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69ED1B23" w14:textId="7831E65E" w:rsidR="00BD5AB1" w:rsidRDefault="00BD5AB1" w:rsidP="00BD5AB1">
      <w:pPr>
        <w:snapToGrid w:val="0"/>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2D5FAA59" wp14:editId="3A64419A">
            <wp:simplePos x="0" y="0"/>
            <wp:positionH relativeFrom="page">
              <wp:align>right</wp:align>
            </wp:positionH>
            <wp:positionV relativeFrom="paragraph">
              <wp:posOffset>-904876</wp:posOffset>
            </wp:positionV>
            <wp:extent cx="7559040" cy="1890215"/>
            <wp:effectExtent l="0" t="0" r="381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21091015193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40" cy="1890215"/>
                    </a:xfrm>
                    <a:prstGeom prst="rect">
                      <a:avLst/>
                    </a:prstGeom>
                  </pic:spPr>
                </pic:pic>
              </a:graphicData>
            </a:graphic>
            <wp14:sizeRelH relativeFrom="page">
              <wp14:pctWidth>0</wp14:pctWidth>
            </wp14:sizeRelH>
            <wp14:sizeRelV relativeFrom="page">
              <wp14:pctHeight>0</wp14:pctHeight>
            </wp14:sizeRelV>
          </wp:anchor>
        </w:drawing>
      </w:r>
    </w:p>
    <w:p w14:paraId="5B98D193" w14:textId="0A277A36" w:rsidR="00BD5AB1" w:rsidRDefault="00BD5AB1" w:rsidP="00BD5AB1">
      <w:pPr>
        <w:snapToGrid w:val="0"/>
        <w:spacing w:line="360" w:lineRule="auto"/>
        <w:jc w:val="center"/>
        <w:rPr>
          <w:rFonts w:ascii="Times New Roman" w:hAnsi="Times New Roman" w:cs="Times New Roman"/>
          <w:noProof/>
          <w:sz w:val="24"/>
          <w:szCs w:val="24"/>
        </w:rPr>
      </w:pPr>
    </w:p>
    <w:p w14:paraId="4FDE58CA" w14:textId="191850D0" w:rsidR="00BD5AB1" w:rsidRDefault="00BD5AB1" w:rsidP="00BD5AB1">
      <w:pPr>
        <w:snapToGrid w:val="0"/>
        <w:spacing w:line="360" w:lineRule="auto"/>
        <w:jc w:val="center"/>
        <w:rPr>
          <w:rFonts w:ascii="Times New Roman" w:hAnsi="Times New Roman" w:cs="Times New Roman"/>
          <w:noProof/>
          <w:sz w:val="24"/>
          <w:szCs w:val="24"/>
        </w:rPr>
      </w:pPr>
    </w:p>
    <w:p w14:paraId="6793B878" w14:textId="04D3583E" w:rsidR="00BD5AB1" w:rsidRDefault="00BD5AB1" w:rsidP="00BD5AB1">
      <w:pPr>
        <w:snapToGrid w:val="0"/>
        <w:spacing w:line="360" w:lineRule="auto"/>
        <w:jc w:val="center"/>
        <w:rPr>
          <w:rFonts w:ascii="Times New Roman" w:hAnsi="Times New Roman" w:cs="Times New Roman"/>
          <w:noProof/>
          <w:sz w:val="24"/>
          <w:szCs w:val="24"/>
        </w:rPr>
      </w:pPr>
    </w:p>
    <w:p w14:paraId="10F7D584" w14:textId="46CC7E07" w:rsidR="008867E2" w:rsidRPr="00533264" w:rsidRDefault="00852418" w:rsidP="00BD5AB1">
      <w:pPr>
        <w:snapToGrid w:val="0"/>
        <w:spacing w:before="240"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t>Call</w:t>
      </w:r>
      <w:r>
        <w:rPr>
          <w:rFonts w:ascii="Times New Roman" w:hAnsi="Times New Roman" w:cs="Times New Roman"/>
          <w:noProof/>
          <w:sz w:val="24"/>
          <w:szCs w:val="24"/>
        </w:rPr>
        <w:t xml:space="preserve"> </w:t>
      </w:r>
      <w:r>
        <w:rPr>
          <w:rFonts w:ascii="Times New Roman" w:hAnsi="Times New Roman" w:cs="Times New Roman" w:hint="eastAsia"/>
          <w:noProof/>
          <w:sz w:val="24"/>
          <w:szCs w:val="24"/>
        </w:rPr>
        <w:t>for</w:t>
      </w:r>
      <w:r>
        <w:rPr>
          <w:rFonts w:ascii="Times New Roman" w:hAnsi="Times New Roman" w:cs="Times New Roman"/>
          <w:noProof/>
          <w:sz w:val="24"/>
          <w:szCs w:val="24"/>
        </w:rPr>
        <w:t xml:space="preserve"> </w:t>
      </w:r>
      <w:r>
        <w:rPr>
          <w:rFonts w:ascii="Times New Roman" w:hAnsi="Times New Roman" w:cs="Times New Roman" w:hint="eastAsia"/>
          <w:noProof/>
          <w:sz w:val="24"/>
          <w:szCs w:val="24"/>
        </w:rPr>
        <w:t>Papers</w:t>
      </w:r>
    </w:p>
    <w:p w14:paraId="0EC6DFBB" w14:textId="5B12997C" w:rsidR="008867E2" w:rsidRDefault="004003B6" w:rsidP="00994578">
      <w:pPr>
        <w:snapToGrid w:val="0"/>
        <w:spacing w:afterLines="50" w:after="156" w:line="360" w:lineRule="auto"/>
        <w:jc w:val="center"/>
        <w:rPr>
          <w:rFonts w:ascii="Times New Roman" w:hAnsi="Times New Roman" w:cs="Times New Roman"/>
          <w:sz w:val="24"/>
          <w:szCs w:val="24"/>
        </w:rPr>
      </w:pPr>
      <w:r>
        <w:rPr>
          <w:rFonts w:ascii="Times New Roman" w:eastAsia="宋体" w:hAnsi="Times New Roman" w:cs="Times New Roman"/>
          <w:b/>
          <w:color w:val="222222"/>
          <w:kern w:val="36"/>
          <w:sz w:val="28"/>
          <w:szCs w:val="28"/>
        </w:rPr>
        <w:t>202</w:t>
      </w:r>
      <w:r w:rsidR="00852418">
        <w:rPr>
          <w:rFonts w:ascii="Times New Roman" w:eastAsia="宋体" w:hAnsi="Times New Roman" w:cs="Times New Roman"/>
          <w:b/>
          <w:color w:val="222222"/>
          <w:kern w:val="36"/>
          <w:sz w:val="28"/>
          <w:szCs w:val="28"/>
        </w:rPr>
        <w:t>2</w:t>
      </w:r>
      <w:r>
        <w:rPr>
          <w:rFonts w:ascii="Times New Roman" w:eastAsia="宋体" w:hAnsi="Times New Roman" w:cs="Times New Roman"/>
          <w:b/>
          <w:color w:val="222222"/>
          <w:kern w:val="36"/>
          <w:sz w:val="28"/>
          <w:szCs w:val="28"/>
        </w:rPr>
        <w:t xml:space="preserve"> International Conference on</w:t>
      </w:r>
      <w:r w:rsidR="004475A9">
        <w:rPr>
          <w:rFonts w:ascii="Times New Roman" w:eastAsia="宋体" w:hAnsi="Times New Roman" w:cs="Times New Roman"/>
          <w:b/>
          <w:color w:val="222222"/>
          <w:kern w:val="36"/>
          <w:sz w:val="28"/>
          <w:szCs w:val="28"/>
        </w:rPr>
        <w:t xml:space="preserve"> C</w:t>
      </w:r>
      <w:r w:rsidR="004475A9">
        <w:rPr>
          <w:rFonts w:ascii="Times New Roman" w:eastAsia="宋体" w:hAnsi="Times New Roman" w:cs="Times New Roman" w:hint="eastAsia"/>
          <w:b/>
          <w:color w:val="222222"/>
          <w:kern w:val="36"/>
          <w:sz w:val="28"/>
          <w:szCs w:val="28"/>
        </w:rPr>
        <w:t>lim</w:t>
      </w:r>
      <w:r w:rsidR="004475A9">
        <w:rPr>
          <w:rFonts w:ascii="Times New Roman" w:eastAsia="宋体" w:hAnsi="Times New Roman" w:cs="Times New Roman"/>
          <w:b/>
          <w:color w:val="222222"/>
          <w:kern w:val="36"/>
          <w:sz w:val="28"/>
          <w:szCs w:val="28"/>
        </w:rPr>
        <w:t>ate and</w:t>
      </w:r>
      <w:r>
        <w:rPr>
          <w:rFonts w:ascii="Times New Roman" w:eastAsia="宋体" w:hAnsi="Times New Roman" w:cs="Times New Roman"/>
          <w:b/>
          <w:color w:val="222222"/>
          <w:kern w:val="36"/>
          <w:sz w:val="28"/>
          <w:szCs w:val="28"/>
        </w:rPr>
        <w:t xml:space="preserve"> Energy Finance (ICEF</w:t>
      </w:r>
      <w:r w:rsidR="00BD5AB1">
        <w:rPr>
          <w:rFonts w:ascii="Times New Roman" w:eastAsia="宋体" w:hAnsi="Times New Roman" w:cs="Times New Roman"/>
          <w:b/>
          <w:color w:val="222222"/>
          <w:kern w:val="36"/>
          <w:sz w:val="28"/>
          <w:szCs w:val="28"/>
        </w:rPr>
        <w:t xml:space="preserve"> 2022</w:t>
      </w:r>
      <w:r>
        <w:rPr>
          <w:rFonts w:ascii="Times New Roman" w:eastAsia="宋体" w:hAnsi="Times New Roman" w:cs="Times New Roman"/>
          <w:b/>
          <w:color w:val="222222"/>
          <w:kern w:val="36"/>
          <w:sz w:val="28"/>
          <w:szCs w:val="28"/>
        </w:rPr>
        <w:t>)</w:t>
      </w:r>
    </w:p>
    <w:p w14:paraId="02540896" w14:textId="6774E62D" w:rsidR="00731452" w:rsidRDefault="00731452">
      <w:pPr>
        <w:snapToGrid w:val="0"/>
        <w:spacing w:afterLines="50" w:after="156" w:line="480" w:lineRule="auto"/>
        <w:jc w:val="center"/>
        <w:rPr>
          <w:rFonts w:ascii="Times New Roman" w:eastAsia="宋体" w:hAnsi="Times New Roman" w:cs="Times New Roman"/>
          <w:i/>
          <w:color w:val="222222"/>
          <w:kern w:val="36"/>
          <w:sz w:val="28"/>
          <w:szCs w:val="28"/>
        </w:rPr>
      </w:pPr>
      <w:r>
        <w:rPr>
          <w:rFonts w:ascii="Times New Roman" w:eastAsia="宋体" w:hAnsi="Times New Roman" w:cs="Times New Roman" w:hint="eastAsia"/>
          <w:i/>
          <w:color w:val="222222"/>
          <w:kern w:val="36"/>
          <w:sz w:val="28"/>
          <w:szCs w:val="28"/>
        </w:rPr>
        <w:t>Energ</w:t>
      </w:r>
      <w:r>
        <w:rPr>
          <w:rFonts w:ascii="Times New Roman" w:eastAsia="宋体" w:hAnsi="Times New Roman" w:cs="Times New Roman"/>
          <w:i/>
          <w:color w:val="222222"/>
          <w:kern w:val="36"/>
          <w:sz w:val="28"/>
          <w:szCs w:val="28"/>
        </w:rPr>
        <w:t xml:space="preserve">y and </w:t>
      </w:r>
      <w:r w:rsidR="00885D34">
        <w:rPr>
          <w:rFonts w:ascii="Times New Roman" w:eastAsia="宋体" w:hAnsi="Times New Roman" w:cs="Times New Roman" w:hint="eastAsia"/>
          <w:i/>
          <w:color w:val="222222"/>
          <w:kern w:val="36"/>
          <w:sz w:val="28"/>
          <w:szCs w:val="28"/>
        </w:rPr>
        <w:t>C</w:t>
      </w:r>
      <w:r>
        <w:rPr>
          <w:rFonts w:ascii="Times New Roman" w:eastAsia="宋体" w:hAnsi="Times New Roman" w:cs="Times New Roman"/>
          <w:i/>
          <w:color w:val="222222"/>
          <w:kern w:val="36"/>
          <w:sz w:val="28"/>
          <w:szCs w:val="28"/>
        </w:rPr>
        <w:t xml:space="preserve">limate </w:t>
      </w:r>
      <w:r w:rsidR="00885D34">
        <w:rPr>
          <w:rFonts w:ascii="Times New Roman" w:eastAsia="宋体" w:hAnsi="Times New Roman" w:cs="Times New Roman" w:hint="eastAsia"/>
          <w:i/>
          <w:color w:val="222222"/>
          <w:kern w:val="36"/>
          <w:sz w:val="28"/>
          <w:szCs w:val="28"/>
        </w:rPr>
        <w:t>R</w:t>
      </w:r>
      <w:r>
        <w:rPr>
          <w:rFonts w:ascii="Times New Roman" w:eastAsia="宋体" w:hAnsi="Times New Roman" w:cs="Times New Roman"/>
          <w:i/>
          <w:color w:val="222222"/>
          <w:kern w:val="36"/>
          <w:sz w:val="28"/>
          <w:szCs w:val="28"/>
        </w:rPr>
        <w:t>isks in</w:t>
      </w:r>
      <w:r w:rsidR="00852418">
        <w:rPr>
          <w:rFonts w:ascii="Times New Roman" w:eastAsia="宋体" w:hAnsi="Times New Roman" w:cs="Times New Roman"/>
          <w:i/>
          <w:color w:val="222222"/>
          <w:kern w:val="36"/>
          <w:sz w:val="28"/>
          <w:szCs w:val="28"/>
        </w:rPr>
        <w:t xml:space="preserve"> the</w:t>
      </w:r>
      <w:r>
        <w:rPr>
          <w:rFonts w:ascii="Times New Roman" w:eastAsia="宋体" w:hAnsi="Times New Roman" w:cs="Times New Roman"/>
          <w:i/>
          <w:color w:val="222222"/>
          <w:kern w:val="36"/>
          <w:sz w:val="28"/>
          <w:szCs w:val="28"/>
        </w:rPr>
        <w:t xml:space="preserve"> </w:t>
      </w:r>
      <w:r w:rsidR="00885D34">
        <w:rPr>
          <w:rFonts w:ascii="Times New Roman" w:eastAsia="宋体" w:hAnsi="Times New Roman" w:cs="Times New Roman" w:hint="eastAsia"/>
          <w:i/>
          <w:color w:val="222222"/>
          <w:kern w:val="36"/>
          <w:sz w:val="28"/>
          <w:szCs w:val="28"/>
        </w:rPr>
        <w:t>E</w:t>
      </w:r>
      <w:r>
        <w:rPr>
          <w:rFonts w:ascii="Times New Roman" w:eastAsia="宋体" w:hAnsi="Times New Roman" w:cs="Times New Roman"/>
          <w:i/>
          <w:color w:val="222222"/>
          <w:kern w:val="36"/>
          <w:sz w:val="28"/>
          <w:szCs w:val="28"/>
        </w:rPr>
        <w:t xml:space="preserve">nergy </w:t>
      </w:r>
      <w:r w:rsidR="00885D34">
        <w:rPr>
          <w:rFonts w:ascii="Times New Roman" w:eastAsia="宋体" w:hAnsi="Times New Roman" w:cs="Times New Roman" w:hint="eastAsia"/>
          <w:i/>
          <w:color w:val="222222"/>
          <w:kern w:val="36"/>
          <w:sz w:val="28"/>
          <w:szCs w:val="28"/>
        </w:rPr>
        <w:t>T</w:t>
      </w:r>
      <w:r>
        <w:rPr>
          <w:rFonts w:ascii="Times New Roman" w:eastAsia="宋体" w:hAnsi="Times New Roman" w:cs="Times New Roman"/>
          <w:i/>
          <w:color w:val="222222"/>
          <w:kern w:val="36"/>
          <w:sz w:val="28"/>
          <w:szCs w:val="28"/>
        </w:rPr>
        <w:t>ransition</w:t>
      </w:r>
    </w:p>
    <w:p w14:paraId="50E1086E" w14:textId="722E2CC5" w:rsidR="008867E2" w:rsidRDefault="00BD5AB1">
      <w:pPr>
        <w:snapToGrid w:val="0"/>
        <w:spacing w:beforeLines="50" w:before="156" w:afterLines="50" w:after="156" w:line="480" w:lineRule="auto"/>
        <w:jc w:val="center"/>
        <w:rPr>
          <w:rFonts w:ascii="Times New Roman" w:hAnsi="Times New Roman" w:cs="Times New Roman"/>
          <w:sz w:val="24"/>
          <w:szCs w:val="24"/>
        </w:rPr>
      </w:pPr>
      <w:r>
        <w:rPr>
          <w:rFonts w:ascii="Times New Roman" w:eastAsia="宋体" w:hAnsi="Times New Roman" w:cs="Times New Roman" w:hint="eastAsia"/>
          <w:b/>
          <w:color w:val="222222"/>
          <w:kern w:val="0"/>
          <w:sz w:val="28"/>
          <w:szCs w:val="28"/>
        </w:rPr>
        <w:t>Jun</w:t>
      </w:r>
      <w:r>
        <w:rPr>
          <w:rFonts w:ascii="Times New Roman" w:eastAsia="宋体" w:hAnsi="Times New Roman" w:cs="Times New Roman"/>
          <w:b/>
          <w:color w:val="222222"/>
          <w:kern w:val="0"/>
          <w:sz w:val="28"/>
          <w:szCs w:val="28"/>
        </w:rPr>
        <w:t>e</w:t>
      </w:r>
      <w:r w:rsidR="00A252EB">
        <w:rPr>
          <w:rFonts w:ascii="Times New Roman" w:eastAsia="宋体" w:hAnsi="Times New Roman" w:cs="Times New Roman"/>
          <w:b/>
          <w:color w:val="222222"/>
          <w:kern w:val="0"/>
          <w:sz w:val="28"/>
          <w:szCs w:val="28"/>
        </w:rPr>
        <w:t xml:space="preserve"> 11-12,</w:t>
      </w:r>
      <w:r w:rsidR="004003B6">
        <w:rPr>
          <w:rFonts w:ascii="Times New Roman" w:eastAsia="宋体" w:hAnsi="Times New Roman" w:cs="Times New Roman"/>
          <w:b/>
          <w:color w:val="222222"/>
          <w:kern w:val="0"/>
          <w:sz w:val="28"/>
          <w:szCs w:val="28"/>
        </w:rPr>
        <w:t xml:space="preserve"> 202</w:t>
      </w:r>
      <w:r w:rsidR="00852418">
        <w:rPr>
          <w:rFonts w:ascii="Times New Roman" w:eastAsia="宋体" w:hAnsi="Times New Roman" w:cs="Times New Roman"/>
          <w:b/>
          <w:color w:val="222222"/>
          <w:kern w:val="0"/>
          <w:sz w:val="28"/>
          <w:szCs w:val="28"/>
        </w:rPr>
        <w:t>2</w:t>
      </w:r>
      <w:r w:rsidR="004003B6">
        <w:rPr>
          <w:rFonts w:ascii="Times New Roman" w:eastAsia="宋体" w:hAnsi="Times New Roman" w:cs="Times New Roman"/>
          <w:b/>
          <w:color w:val="222222"/>
          <w:kern w:val="0"/>
          <w:sz w:val="28"/>
          <w:szCs w:val="28"/>
        </w:rPr>
        <w:t xml:space="preserve">, </w:t>
      </w:r>
      <w:r>
        <w:rPr>
          <w:rFonts w:ascii="Times New Roman" w:eastAsia="宋体" w:hAnsi="Times New Roman" w:cs="Times New Roman" w:hint="eastAsia"/>
          <w:b/>
          <w:color w:val="222222"/>
          <w:kern w:val="0"/>
          <w:sz w:val="28"/>
          <w:szCs w:val="28"/>
        </w:rPr>
        <w:t>Nanjing</w:t>
      </w:r>
      <w:r w:rsidR="004003B6">
        <w:rPr>
          <w:rFonts w:ascii="Times New Roman" w:eastAsia="宋体" w:hAnsi="Times New Roman" w:cs="Times New Roman"/>
          <w:b/>
          <w:color w:val="222222"/>
          <w:kern w:val="0"/>
          <w:sz w:val="28"/>
          <w:szCs w:val="28"/>
        </w:rPr>
        <w:t>, China</w:t>
      </w:r>
    </w:p>
    <w:p w14:paraId="640D42BE" w14:textId="7AAD6A4E" w:rsidR="008867E2" w:rsidRDefault="00FB4A83" w:rsidP="000E0394">
      <w:pPr>
        <w:snapToGrid w:val="0"/>
        <w:spacing w:line="360" w:lineRule="auto"/>
        <w:ind w:rightChars="-94" w:right="-197"/>
        <w:rPr>
          <w:rFonts w:ascii="Times New Roman" w:hAnsi="Times New Roman" w:cs="Times New Roman"/>
          <w:sz w:val="24"/>
          <w:szCs w:val="24"/>
        </w:rPr>
      </w:pPr>
      <w:r>
        <w:rPr>
          <w:rFonts w:ascii="Times New Roman" w:hAnsi="Times New Roman" w:cs="Times New Roman"/>
          <w:sz w:val="24"/>
          <w:szCs w:val="24"/>
        </w:rPr>
        <w:t xml:space="preserve">The </w:t>
      </w:r>
      <w:r w:rsidR="004003B6">
        <w:rPr>
          <w:rFonts w:ascii="Times New Roman" w:hAnsi="Times New Roman" w:cs="Times New Roman"/>
          <w:sz w:val="24"/>
          <w:szCs w:val="24"/>
        </w:rPr>
        <w:t xml:space="preserve">International </w:t>
      </w:r>
      <w:r w:rsidR="009374F1">
        <w:rPr>
          <w:rFonts w:ascii="Times New Roman" w:hAnsi="Times New Roman" w:cs="Times New Roman" w:hint="eastAsia"/>
          <w:sz w:val="24"/>
          <w:szCs w:val="24"/>
        </w:rPr>
        <w:t>C</w:t>
      </w:r>
      <w:r w:rsidR="004003B6">
        <w:rPr>
          <w:rFonts w:ascii="Times New Roman" w:hAnsi="Times New Roman" w:cs="Times New Roman"/>
          <w:sz w:val="24"/>
          <w:szCs w:val="24"/>
        </w:rPr>
        <w:t>onference on</w:t>
      </w:r>
      <w:r w:rsidR="004475A9">
        <w:rPr>
          <w:rFonts w:ascii="Times New Roman" w:hAnsi="Times New Roman" w:cs="Times New Roman"/>
          <w:sz w:val="24"/>
          <w:szCs w:val="24"/>
        </w:rPr>
        <w:t xml:space="preserve"> Climate and</w:t>
      </w:r>
      <w:r w:rsidR="004003B6">
        <w:rPr>
          <w:rFonts w:ascii="Times New Roman" w:hAnsi="Times New Roman" w:cs="Times New Roman"/>
          <w:sz w:val="24"/>
          <w:szCs w:val="24"/>
        </w:rPr>
        <w:t xml:space="preserve"> </w:t>
      </w:r>
      <w:r w:rsidR="009374F1">
        <w:rPr>
          <w:rFonts w:ascii="Times New Roman" w:hAnsi="Times New Roman" w:cs="Times New Roman"/>
          <w:sz w:val="24"/>
          <w:szCs w:val="24"/>
        </w:rPr>
        <w:t xml:space="preserve">Energy Finance </w:t>
      </w:r>
      <w:r w:rsidR="004003B6">
        <w:rPr>
          <w:rFonts w:ascii="Times New Roman" w:hAnsi="Times New Roman" w:cs="Times New Roman"/>
          <w:sz w:val="24"/>
          <w:szCs w:val="24"/>
        </w:rPr>
        <w:t xml:space="preserve">(ICEF) is an annual conference organized by the China Energy Finance Network (CEFN) and Chinese Society of Optimization, Overall Planning and Economical Mathematics. We are pleased to announce that the </w:t>
      </w:r>
      <w:r w:rsidR="00BD5AB1">
        <w:rPr>
          <w:rFonts w:ascii="Times New Roman" w:hAnsi="Times New Roman" w:cs="Times New Roman"/>
          <w:sz w:val="24"/>
          <w:szCs w:val="24"/>
        </w:rPr>
        <w:t>ICEF 2022</w:t>
      </w:r>
      <w:r w:rsidR="00186B62">
        <w:rPr>
          <w:rFonts w:ascii="Times New Roman" w:hAnsi="Times New Roman" w:cs="Times New Roman"/>
          <w:sz w:val="24"/>
          <w:szCs w:val="24"/>
        </w:rPr>
        <w:t xml:space="preserve"> will be held by </w:t>
      </w:r>
      <w:r w:rsidR="00852418">
        <w:rPr>
          <w:rFonts w:ascii="Times New Roman" w:hAnsi="Times New Roman" w:cs="Times New Roman"/>
          <w:sz w:val="24"/>
          <w:szCs w:val="24"/>
        </w:rPr>
        <w:t>Nanjing University of Aeronautics &amp; Astronautics</w:t>
      </w:r>
      <w:r w:rsidR="00BD5AB1">
        <w:rPr>
          <w:rFonts w:ascii="Times New Roman" w:hAnsi="Times New Roman" w:cs="Times New Roman"/>
          <w:sz w:val="24"/>
          <w:szCs w:val="24"/>
        </w:rPr>
        <w:t xml:space="preserve"> in</w:t>
      </w:r>
      <w:r w:rsidR="00BD5AB1" w:rsidRPr="00A252EB">
        <w:rPr>
          <w:rFonts w:ascii="Times New Roman" w:hAnsi="Times New Roman" w:cs="Times New Roman"/>
          <w:sz w:val="24"/>
          <w:szCs w:val="24"/>
        </w:rPr>
        <w:t xml:space="preserve"> </w:t>
      </w:r>
      <w:r w:rsidR="00E32B24" w:rsidRPr="00A252EB">
        <w:rPr>
          <w:rFonts w:ascii="Times New Roman" w:hAnsi="Times New Roman" w:cs="Times New Roman"/>
          <w:sz w:val="24"/>
          <w:szCs w:val="24"/>
        </w:rPr>
        <w:t>Jinling Resort Nanjing</w:t>
      </w:r>
      <w:r w:rsidR="00E32B24">
        <w:rPr>
          <w:rFonts w:ascii="Times New Roman" w:hAnsi="Times New Roman" w:cs="Times New Roman"/>
          <w:sz w:val="24"/>
          <w:szCs w:val="24"/>
        </w:rPr>
        <w:t xml:space="preserve"> between June 11-12, 2022.</w:t>
      </w:r>
    </w:p>
    <w:p w14:paraId="6A522122" w14:textId="77777777" w:rsidR="00186B62" w:rsidRDefault="00186B62" w:rsidP="00994578">
      <w:pPr>
        <w:snapToGrid w:val="0"/>
        <w:spacing w:line="480" w:lineRule="auto"/>
        <w:ind w:rightChars="-94" w:right="-197"/>
        <w:rPr>
          <w:rFonts w:ascii="Times New Roman" w:hAnsi="Times New Roman" w:cs="Times New Roman"/>
          <w:sz w:val="24"/>
          <w:szCs w:val="24"/>
        </w:rPr>
      </w:pPr>
    </w:p>
    <w:p w14:paraId="58E4BF60" w14:textId="51EEBEFF" w:rsidR="00186B62" w:rsidRDefault="004003B6" w:rsidP="000E0394">
      <w:pPr>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The ICEF conferences </w:t>
      </w:r>
      <w:r w:rsidR="00FB4A83">
        <w:rPr>
          <w:rFonts w:ascii="Times New Roman" w:hAnsi="Times New Roman" w:cs="Times New Roman"/>
          <w:sz w:val="24"/>
          <w:szCs w:val="24"/>
        </w:rPr>
        <w:t>seek</w:t>
      </w:r>
      <w:r>
        <w:rPr>
          <w:rFonts w:ascii="Times New Roman" w:hAnsi="Times New Roman" w:cs="Times New Roman"/>
          <w:sz w:val="24"/>
          <w:szCs w:val="24"/>
        </w:rPr>
        <w:t xml:space="preserve"> to provide a platform for international scholars to</w:t>
      </w:r>
      <w:r w:rsidR="00FB4A83">
        <w:rPr>
          <w:rFonts w:ascii="Times New Roman" w:hAnsi="Times New Roman" w:cs="Times New Roman"/>
          <w:sz w:val="24"/>
          <w:szCs w:val="24"/>
        </w:rPr>
        <w:t xml:space="preserve"> share their frontier research o</w:t>
      </w:r>
      <w:r>
        <w:rPr>
          <w:rFonts w:ascii="Times New Roman" w:hAnsi="Times New Roman" w:cs="Times New Roman"/>
          <w:sz w:val="24"/>
          <w:szCs w:val="24"/>
        </w:rPr>
        <w:t xml:space="preserve">n the subject of </w:t>
      </w:r>
      <w:r w:rsidR="009374F1">
        <w:rPr>
          <w:rFonts w:ascii="Times New Roman" w:hAnsi="Times New Roman" w:cs="Times New Roman"/>
          <w:sz w:val="24"/>
          <w:szCs w:val="24"/>
        </w:rPr>
        <w:t xml:space="preserve">Climate and </w:t>
      </w:r>
      <w:r>
        <w:rPr>
          <w:rFonts w:ascii="Times New Roman" w:hAnsi="Times New Roman" w:cs="Times New Roman"/>
          <w:sz w:val="24"/>
          <w:szCs w:val="24"/>
        </w:rPr>
        <w:t xml:space="preserve">Energy Finance. Following the </w:t>
      </w:r>
      <w:r w:rsidR="00D355BF">
        <w:rPr>
          <w:rFonts w:ascii="Times New Roman" w:hAnsi="Times New Roman" w:cs="Times New Roman"/>
          <w:sz w:val="24"/>
          <w:szCs w:val="24"/>
        </w:rPr>
        <w:t xml:space="preserve">success of the </w:t>
      </w:r>
      <w:r w:rsidR="009374F1">
        <w:rPr>
          <w:rFonts w:ascii="Times New Roman" w:hAnsi="Times New Roman" w:cs="Times New Roman"/>
          <w:sz w:val="24"/>
          <w:szCs w:val="24"/>
        </w:rPr>
        <w:t>past events</w:t>
      </w:r>
      <w:r>
        <w:rPr>
          <w:rFonts w:ascii="Times New Roman" w:hAnsi="Times New Roman" w:cs="Times New Roman"/>
          <w:sz w:val="24"/>
          <w:szCs w:val="24"/>
        </w:rPr>
        <w:t xml:space="preserve"> in Beijing (2018)</w:t>
      </w:r>
      <w:r w:rsidR="004475A9">
        <w:rPr>
          <w:rFonts w:ascii="Times New Roman" w:hAnsi="Times New Roman" w:cs="Times New Roman"/>
          <w:sz w:val="24"/>
          <w:szCs w:val="24"/>
        </w:rPr>
        <w:t>,</w:t>
      </w:r>
      <w:r>
        <w:rPr>
          <w:rFonts w:ascii="Times New Roman" w:hAnsi="Times New Roman" w:cs="Times New Roman"/>
          <w:sz w:val="24"/>
          <w:szCs w:val="24"/>
        </w:rPr>
        <w:t xml:space="preserve"> Kunming (2019)</w:t>
      </w:r>
      <w:r w:rsidR="00852418">
        <w:rPr>
          <w:rFonts w:ascii="Times New Roman" w:hAnsi="Times New Roman" w:cs="Times New Roman"/>
          <w:sz w:val="24"/>
          <w:szCs w:val="24"/>
        </w:rPr>
        <w:t xml:space="preserve">, </w:t>
      </w:r>
      <w:r w:rsidR="004475A9">
        <w:rPr>
          <w:rFonts w:ascii="Times New Roman" w:hAnsi="Times New Roman" w:cs="Times New Roman"/>
          <w:sz w:val="24"/>
          <w:szCs w:val="24"/>
        </w:rPr>
        <w:t>Qingdao</w:t>
      </w:r>
      <w:r w:rsidR="00E17B8D">
        <w:rPr>
          <w:rFonts w:ascii="Times New Roman" w:hAnsi="Times New Roman" w:cs="Times New Roman"/>
          <w:sz w:val="24"/>
          <w:szCs w:val="24"/>
        </w:rPr>
        <w:t xml:space="preserve"> </w:t>
      </w:r>
      <w:r w:rsidR="004475A9">
        <w:rPr>
          <w:rFonts w:ascii="Times New Roman" w:hAnsi="Times New Roman" w:cs="Times New Roman"/>
          <w:sz w:val="24"/>
          <w:szCs w:val="24"/>
        </w:rPr>
        <w:t>(2020)</w:t>
      </w:r>
      <w:r w:rsidR="00852418">
        <w:rPr>
          <w:rFonts w:ascii="Times New Roman" w:hAnsi="Times New Roman" w:cs="Times New Roman"/>
          <w:sz w:val="24"/>
          <w:szCs w:val="24"/>
        </w:rPr>
        <w:t xml:space="preserve"> and Xiamen (2021)</w:t>
      </w:r>
      <w:r w:rsidR="009374F1">
        <w:rPr>
          <w:rFonts w:ascii="Times New Roman" w:hAnsi="Times New Roman" w:cs="Times New Roman"/>
          <w:sz w:val="24"/>
          <w:szCs w:val="24"/>
        </w:rPr>
        <w:t>,</w:t>
      </w:r>
      <w:r>
        <w:rPr>
          <w:rFonts w:ascii="Times New Roman" w:hAnsi="Times New Roman" w:cs="Times New Roman"/>
          <w:sz w:val="24"/>
          <w:szCs w:val="24"/>
        </w:rPr>
        <w:t xml:space="preserve"> we </w:t>
      </w:r>
      <w:r w:rsidR="009374F1">
        <w:rPr>
          <w:rFonts w:ascii="Times New Roman" w:hAnsi="Times New Roman" w:cs="Times New Roman"/>
          <w:sz w:val="24"/>
          <w:szCs w:val="24"/>
        </w:rPr>
        <w:t xml:space="preserve">sincerely </w:t>
      </w:r>
      <w:r>
        <w:rPr>
          <w:rFonts w:ascii="Times New Roman" w:hAnsi="Times New Roman" w:cs="Times New Roman"/>
          <w:sz w:val="24"/>
          <w:szCs w:val="24"/>
        </w:rPr>
        <w:t>invite submissions of high quality, original researches to the ICEF</w:t>
      </w:r>
      <w:r w:rsidR="00BD5AB1">
        <w:rPr>
          <w:rFonts w:ascii="Times New Roman" w:hAnsi="Times New Roman" w:cs="Times New Roman"/>
          <w:sz w:val="24"/>
          <w:szCs w:val="24"/>
        </w:rPr>
        <w:t xml:space="preserve"> 2022</w:t>
      </w:r>
      <w:r>
        <w:rPr>
          <w:rFonts w:ascii="Times New Roman" w:hAnsi="Times New Roman" w:cs="Times New Roman"/>
          <w:sz w:val="24"/>
          <w:szCs w:val="24"/>
        </w:rPr>
        <w:t xml:space="preserve">. </w:t>
      </w:r>
    </w:p>
    <w:p w14:paraId="2B898D0D" w14:textId="14A0CBD2" w:rsidR="00186B62" w:rsidRDefault="00186B62">
      <w:pPr>
        <w:snapToGrid w:val="0"/>
        <w:spacing w:line="480" w:lineRule="auto"/>
        <w:rPr>
          <w:rFonts w:ascii="Times New Roman" w:hAnsi="Times New Roman" w:cs="Times New Roman"/>
          <w:sz w:val="24"/>
          <w:szCs w:val="24"/>
        </w:rPr>
      </w:pPr>
    </w:p>
    <w:p w14:paraId="6BC66A9B" w14:textId="11B134F4" w:rsidR="008867E2" w:rsidRDefault="004003B6" w:rsidP="000E0394">
      <w:pPr>
        <w:snapToGrid w:val="0"/>
        <w:spacing w:line="360" w:lineRule="auto"/>
        <w:rPr>
          <w:rFonts w:ascii="Times New Roman" w:hAnsi="Times New Roman" w:cs="Times New Roman"/>
          <w:sz w:val="24"/>
          <w:szCs w:val="24"/>
        </w:rPr>
      </w:pPr>
      <w:r>
        <w:rPr>
          <w:rFonts w:ascii="Times New Roman" w:hAnsi="Times New Roman" w:cs="Times New Roman"/>
          <w:sz w:val="24"/>
          <w:szCs w:val="24"/>
        </w:rPr>
        <w:t xml:space="preserve">Papers to be considered include but </w:t>
      </w:r>
      <w:r w:rsidR="00FB4A83">
        <w:rPr>
          <w:rFonts w:ascii="Times New Roman" w:hAnsi="Times New Roman" w:cs="Times New Roman"/>
          <w:sz w:val="24"/>
          <w:szCs w:val="24"/>
        </w:rPr>
        <w:t xml:space="preserve">are </w:t>
      </w:r>
      <w:r>
        <w:rPr>
          <w:rFonts w:ascii="Times New Roman" w:hAnsi="Times New Roman" w:cs="Times New Roman"/>
          <w:sz w:val="24"/>
          <w:szCs w:val="24"/>
        </w:rPr>
        <w:t>not limit</w:t>
      </w:r>
      <w:r w:rsidR="00FB4A83">
        <w:rPr>
          <w:rFonts w:ascii="Times New Roman" w:hAnsi="Times New Roman" w:cs="Times New Roman"/>
          <w:sz w:val="24"/>
          <w:szCs w:val="24"/>
        </w:rPr>
        <w:t>ed</w:t>
      </w:r>
      <w:r>
        <w:rPr>
          <w:rFonts w:ascii="Times New Roman" w:hAnsi="Times New Roman" w:cs="Times New Roman"/>
          <w:sz w:val="24"/>
          <w:szCs w:val="24"/>
        </w:rPr>
        <w:t xml:space="preserve"> to the following topics:</w:t>
      </w:r>
    </w:p>
    <w:tbl>
      <w:tblPr>
        <w:tblStyle w:val="af0"/>
        <w:tblW w:w="0" w:type="auto"/>
        <w:tblLook w:val="04A0" w:firstRow="1" w:lastRow="0" w:firstColumn="1" w:lastColumn="0" w:noHBand="0" w:noVBand="1"/>
      </w:tblPr>
      <w:tblGrid>
        <w:gridCol w:w="4531"/>
        <w:gridCol w:w="3765"/>
      </w:tblGrid>
      <w:tr w:rsidR="008867E2" w14:paraId="309BA449" w14:textId="77777777" w:rsidTr="00994578">
        <w:tc>
          <w:tcPr>
            <w:tcW w:w="4531" w:type="dxa"/>
          </w:tcPr>
          <w:p w14:paraId="35F4B89E" w14:textId="022BCBBD" w:rsidR="008867E2" w:rsidRDefault="00D355BF" w:rsidP="000E0394">
            <w:pPr>
              <w:pStyle w:val="11"/>
              <w:numPr>
                <w:ilvl w:val="0"/>
                <w:numId w:val="1"/>
              </w:numPr>
              <w:snapToGrid w:val="0"/>
              <w:spacing w:line="360" w:lineRule="auto"/>
              <w:ind w:left="0" w:firstLineChars="0" w:firstLine="0"/>
              <w:jc w:val="left"/>
              <w:rPr>
                <w:rFonts w:ascii="Times New Roman" w:hAnsi="Times New Roman" w:cs="Times New Roman"/>
                <w:sz w:val="24"/>
                <w:szCs w:val="24"/>
              </w:rPr>
            </w:pPr>
            <w:r>
              <w:rPr>
                <w:rFonts w:ascii="Times New Roman" w:hAnsi="Times New Roman" w:cs="Times New Roman"/>
                <w:sz w:val="24"/>
                <w:szCs w:val="24"/>
              </w:rPr>
              <w:t>Big-data analytics in energy finance</w:t>
            </w:r>
            <w:r w:rsidDel="00D355BF">
              <w:rPr>
                <w:rFonts w:ascii="Times New Roman" w:hAnsi="Times New Roman" w:cs="Times New Roman" w:hint="eastAsia"/>
                <w:sz w:val="24"/>
                <w:szCs w:val="24"/>
              </w:rPr>
              <w:t xml:space="preserve"> </w:t>
            </w:r>
          </w:p>
        </w:tc>
        <w:tc>
          <w:tcPr>
            <w:tcW w:w="3765" w:type="dxa"/>
          </w:tcPr>
          <w:p w14:paraId="085B4611" w14:textId="0C80B404" w:rsidR="008867E2" w:rsidRDefault="00D355BF" w:rsidP="000E0394">
            <w:pPr>
              <w:pStyle w:val="af1"/>
              <w:numPr>
                <w:ilvl w:val="0"/>
                <w:numId w:val="1"/>
              </w:numPr>
              <w:snapToGrid w:val="0"/>
              <w:spacing w:line="360" w:lineRule="auto"/>
              <w:ind w:left="0" w:firstLineChars="0" w:firstLine="0"/>
              <w:rPr>
                <w:rFonts w:ascii="Times New Roman" w:hAnsi="Times New Roman" w:cs="Times New Roman"/>
                <w:sz w:val="24"/>
                <w:szCs w:val="24"/>
              </w:rPr>
            </w:pPr>
            <w:r>
              <w:rPr>
                <w:rFonts w:ascii="Times New Roman" w:hAnsi="Times New Roman" w:cs="Times New Roman" w:hint="eastAsia"/>
                <w:sz w:val="24"/>
                <w:szCs w:val="24"/>
              </w:rPr>
              <w:t>Climate</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finance </w:t>
            </w:r>
            <w:r w:rsidR="00694A69">
              <w:rPr>
                <w:rFonts w:ascii="Times New Roman" w:hAnsi="Times New Roman" w:cs="Times New Roman"/>
                <w:sz w:val="24"/>
                <w:szCs w:val="24"/>
              </w:rPr>
              <w:t xml:space="preserve"> </w:t>
            </w:r>
          </w:p>
        </w:tc>
      </w:tr>
      <w:tr w:rsidR="008867E2" w14:paraId="4143EE84" w14:textId="77777777" w:rsidTr="00994578">
        <w:tc>
          <w:tcPr>
            <w:tcW w:w="4531" w:type="dxa"/>
          </w:tcPr>
          <w:p w14:paraId="5DFA6181" w14:textId="7B90E8F6" w:rsidR="008867E2" w:rsidRDefault="00D355BF" w:rsidP="000E0394">
            <w:pPr>
              <w:pStyle w:val="11"/>
              <w:numPr>
                <w:ilvl w:val="0"/>
                <w:numId w:val="1"/>
              </w:numPr>
              <w:snapToGrid w:val="0"/>
              <w:spacing w:line="360" w:lineRule="auto"/>
              <w:ind w:left="0" w:firstLineChars="0" w:firstLine="0"/>
              <w:jc w:val="left"/>
              <w:rPr>
                <w:rFonts w:ascii="Times New Roman" w:hAnsi="Times New Roman" w:cs="Times New Roman"/>
                <w:sz w:val="24"/>
                <w:szCs w:val="24"/>
              </w:rPr>
            </w:pPr>
            <w:r>
              <w:rPr>
                <w:rFonts w:ascii="Times New Roman" w:hAnsi="Times New Roman" w:cs="Times New Roman"/>
                <w:sz w:val="24"/>
                <w:szCs w:val="24"/>
              </w:rPr>
              <w:t>Climate risk and financial markets</w:t>
            </w:r>
          </w:p>
        </w:tc>
        <w:tc>
          <w:tcPr>
            <w:tcW w:w="3765" w:type="dxa"/>
          </w:tcPr>
          <w:p w14:paraId="697B7BA9" w14:textId="2ED7B621" w:rsidR="008867E2" w:rsidRDefault="00D355BF" w:rsidP="000E0394">
            <w:pPr>
              <w:pStyle w:val="af1"/>
              <w:numPr>
                <w:ilvl w:val="0"/>
                <w:numId w:val="1"/>
              </w:numPr>
              <w:snapToGrid w:val="0"/>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arbon finance</w:t>
            </w:r>
          </w:p>
        </w:tc>
      </w:tr>
      <w:tr w:rsidR="008867E2" w14:paraId="1ABFDA40" w14:textId="77777777" w:rsidTr="00994578">
        <w:tc>
          <w:tcPr>
            <w:tcW w:w="4531" w:type="dxa"/>
          </w:tcPr>
          <w:p w14:paraId="66221BE9" w14:textId="311F552E" w:rsidR="008867E2" w:rsidRDefault="00252D27" w:rsidP="000E0394">
            <w:pPr>
              <w:pStyle w:val="11"/>
              <w:numPr>
                <w:ilvl w:val="0"/>
                <w:numId w:val="1"/>
              </w:numPr>
              <w:snapToGrid w:val="0"/>
              <w:spacing w:line="360" w:lineRule="auto"/>
              <w:ind w:left="0" w:firstLineChars="0" w:firstLine="0"/>
              <w:jc w:val="left"/>
              <w:rPr>
                <w:rFonts w:ascii="Times New Roman" w:hAnsi="Times New Roman" w:cs="Times New Roman"/>
                <w:sz w:val="24"/>
                <w:szCs w:val="24"/>
              </w:rPr>
            </w:pPr>
            <w:r>
              <w:rPr>
                <w:rFonts w:ascii="Times New Roman" w:hAnsi="Times New Roman" w:cs="Times New Roman"/>
                <w:sz w:val="24"/>
                <w:szCs w:val="24"/>
              </w:rPr>
              <w:t>Energy market: modellin</w:t>
            </w:r>
            <w:r>
              <w:rPr>
                <w:rFonts w:ascii="Times New Roman" w:hAnsi="Times New Roman" w:cs="Times New Roman" w:hint="eastAsia"/>
                <w:sz w:val="24"/>
                <w:szCs w:val="24"/>
              </w:rPr>
              <w:t>g</w:t>
            </w:r>
            <w:r>
              <w:rPr>
                <w:rFonts w:ascii="Times New Roman" w:hAnsi="Times New Roman" w:cs="Times New Roman"/>
                <w:sz w:val="24"/>
                <w:szCs w:val="24"/>
              </w:rPr>
              <w:t xml:space="preserve"> and pricing</w:t>
            </w:r>
          </w:p>
        </w:tc>
        <w:tc>
          <w:tcPr>
            <w:tcW w:w="3765" w:type="dxa"/>
          </w:tcPr>
          <w:p w14:paraId="4595B14E" w14:textId="6FDEC348" w:rsidR="008867E2" w:rsidRDefault="00252D27" w:rsidP="000E0394">
            <w:pPr>
              <w:pStyle w:val="11"/>
              <w:numPr>
                <w:ilvl w:val="0"/>
                <w:numId w:val="1"/>
              </w:numPr>
              <w:snapToGrid w:val="0"/>
              <w:spacing w:line="360" w:lineRule="auto"/>
              <w:ind w:left="0" w:firstLineChars="0" w:firstLine="0"/>
              <w:rPr>
                <w:rFonts w:ascii="Times New Roman" w:hAnsi="Times New Roman" w:cs="Times New Roman"/>
                <w:sz w:val="24"/>
                <w:szCs w:val="24"/>
              </w:rPr>
            </w:pPr>
            <w:r>
              <w:rPr>
                <w:rFonts w:ascii="Times New Roman" w:hAnsi="Times New Roman" w:cs="Times New Roman"/>
                <w:sz w:val="24"/>
                <w:szCs w:val="24"/>
              </w:rPr>
              <w:t>Energy finance and investment</w:t>
            </w:r>
          </w:p>
        </w:tc>
      </w:tr>
      <w:tr w:rsidR="008867E2" w14:paraId="39576FCB" w14:textId="77777777" w:rsidTr="00994578">
        <w:trPr>
          <w:trHeight w:val="80"/>
        </w:trPr>
        <w:tc>
          <w:tcPr>
            <w:tcW w:w="4531" w:type="dxa"/>
          </w:tcPr>
          <w:p w14:paraId="4D2485B7" w14:textId="504EE5F1" w:rsidR="008867E2" w:rsidRDefault="00252D27" w:rsidP="000E0394">
            <w:pPr>
              <w:pStyle w:val="11"/>
              <w:numPr>
                <w:ilvl w:val="0"/>
                <w:numId w:val="1"/>
              </w:numPr>
              <w:snapToGrid w:val="0"/>
              <w:spacing w:line="360" w:lineRule="auto"/>
              <w:ind w:left="0" w:firstLineChars="0" w:firstLine="0"/>
              <w:jc w:val="left"/>
              <w:rPr>
                <w:rFonts w:ascii="Times New Roman" w:hAnsi="Times New Roman" w:cs="Times New Roman"/>
                <w:sz w:val="24"/>
                <w:szCs w:val="24"/>
              </w:rPr>
            </w:pPr>
            <w:r>
              <w:rPr>
                <w:rFonts w:ascii="Times New Roman" w:hAnsi="Times New Roman" w:cs="Times New Roman" w:hint="eastAsia"/>
                <w:sz w:val="24"/>
                <w:szCs w:val="24"/>
              </w:rPr>
              <w:t>E</w:t>
            </w:r>
            <w:r>
              <w:rPr>
                <w:rFonts w:ascii="Times New Roman" w:hAnsi="Times New Roman" w:cs="Times New Roman"/>
                <w:sz w:val="24"/>
                <w:szCs w:val="24"/>
              </w:rPr>
              <w:t>nergy market integration</w:t>
            </w:r>
          </w:p>
        </w:tc>
        <w:tc>
          <w:tcPr>
            <w:tcW w:w="3765" w:type="dxa"/>
          </w:tcPr>
          <w:p w14:paraId="0D2AADBA" w14:textId="5640EC76" w:rsidR="00694A69" w:rsidRPr="00694A69" w:rsidRDefault="00252D27" w:rsidP="000E0394">
            <w:pPr>
              <w:pStyle w:val="af1"/>
              <w:numPr>
                <w:ilvl w:val="0"/>
                <w:numId w:val="6"/>
              </w:numPr>
              <w:snapToGrid w:val="0"/>
              <w:spacing w:line="360" w:lineRule="auto"/>
              <w:ind w:left="0" w:firstLineChars="0" w:firstLine="0"/>
              <w:rPr>
                <w:rFonts w:ascii="Times New Roman" w:hAnsi="Times New Roman" w:cs="Times New Roman"/>
                <w:sz w:val="24"/>
                <w:szCs w:val="24"/>
              </w:rPr>
            </w:pPr>
            <w:r>
              <w:rPr>
                <w:rFonts w:ascii="Times New Roman" w:hAnsi="Times New Roman" w:cs="Times New Roman" w:hint="eastAsia"/>
                <w:sz w:val="24"/>
                <w:szCs w:val="24"/>
              </w:rPr>
              <w:t>E</w:t>
            </w:r>
            <w:r>
              <w:rPr>
                <w:rFonts w:ascii="Times New Roman" w:hAnsi="Times New Roman" w:cs="Times New Roman"/>
                <w:sz w:val="24"/>
                <w:szCs w:val="24"/>
              </w:rPr>
              <w:t>nvironmental governance</w:t>
            </w:r>
          </w:p>
        </w:tc>
      </w:tr>
      <w:tr w:rsidR="009374F1" w14:paraId="552FFCE4" w14:textId="77777777" w:rsidTr="00994578">
        <w:trPr>
          <w:trHeight w:val="80"/>
        </w:trPr>
        <w:tc>
          <w:tcPr>
            <w:tcW w:w="4531" w:type="dxa"/>
          </w:tcPr>
          <w:p w14:paraId="3CED8F89" w14:textId="1E0E1995" w:rsidR="009374F1" w:rsidRDefault="00252D27" w:rsidP="000E0394">
            <w:pPr>
              <w:pStyle w:val="11"/>
              <w:numPr>
                <w:ilvl w:val="0"/>
                <w:numId w:val="1"/>
              </w:numPr>
              <w:snapToGrid w:val="0"/>
              <w:spacing w:line="360" w:lineRule="auto"/>
              <w:ind w:left="0" w:firstLineChars="0" w:firstLine="0"/>
              <w:jc w:val="left"/>
              <w:rPr>
                <w:rFonts w:ascii="Times New Roman" w:hAnsi="Times New Roman" w:cs="Times New Roman"/>
                <w:sz w:val="24"/>
                <w:szCs w:val="24"/>
              </w:rPr>
            </w:pPr>
            <w:r>
              <w:rPr>
                <w:rFonts w:ascii="Times New Roman" w:hAnsi="Times New Roman" w:cs="Times New Roman"/>
                <w:sz w:val="24"/>
                <w:szCs w:val="24"/>
              </w:rPr>
              <w:t>Financing d</w:t>
            </w:r>
            <w:r w:rsidRPr="00470C46">
              <w:rPr>
                <w:rFonts w:ascii="Times New Roman" w:hAnsi="Times New Roman" w:cs="Times New Roman"/>
                <w:sz w:val="24"/>
                <w:szCs w:val="24"/>
              </w:rPr>
              <w:t>e</w:t>
            </w:r>
            <w:r>
              <w:rPr>
                <w:rFonts w:ascii="Times New Roman" w:hAnsi="Times New Roman" w:cs="Times New Roman"/>
                <w:sz w:val="24"/>
                <w:szCs w:val="24"/>
              </w:rPr>
              <w:t>-</w:t>
            </w:r>
            <w:r w:rsidRPr="00470C46">
              <w:rPr>
                <w:rFonts w:ascii="Times New Roman" w:hAnsi="Times New Roman" w:cs="Times New Roman"/>
                <w:sz w:val="24"/>
                <w:szCs w:val="24"/>
              </w:rPr>
              <w:t>carbonization in cities</w:t>
            </w:r>
          </w:p>
        </w:tc>
        <w:tc>
          <w:tcPr>
            <w:tcW w:w="3765" w:type="dxa"/>
          </w:tcPr>
          <w:p w14:paraId="00A85776" w14:textId="3C74D438" w:rsidR="009374F1" w:rsidRDefault="00D355BF" w:rsidP="000E0394">
            <w:pPr>
              <w:pStyle w:val="af1"/>
              <w:numPr>
                <w:ilvl w:val="0"/>
                <w:numId w:val="6"/>
              </w:numPr>
              <w:snapToGrid w:val="0"/>
              <w:spacing w:line="360" w:lineRule="auto"/>
              <w:ind w:left="0" w:firstLineChars="0" w:firstLine="0"/>
              <w:rPr>
                <w:rFonts w:ascii="Times New Roman" w:hAnsi="Times New Roman" w:cs="Times New Roman"/>
                <w:sz w:val="24"/>
                <w:szCs w:val="24"/>
              </w:rPr>
            </w:pPr>
            <w:r>
              <w:rPr>
                <w:rFonts w:ascii="Times New Roman" w:hAnsi="Times New Roman" w:cs="Times New Roman"/>
                <w:sz w:val="24"/>
                <w:szCs w:val="24"/>
              </w:rPr>
              <w:t>Green innovation</w:t>
            </w:r>
          </w:p>
        </w:tc>
      </w:tr>
      <w:tr w:rsidR="00D355BF" w14:paraId="09B3AB3A" w14:textId="77777777" w:rsidTr="00994578">
        <w:trPr>
          <w:trHeight w:val="80"/>
        </w:trPr>
        <w:tc>
          <w:tcPr>
            <w:tcW w:w="4531" w:type="dxa"/>
          </w:tcPr>
          <w:p w14:paraId="0540483F" w14:textId="76EFCB81" w:rsidR="00D355BF" w:rsidRPr="00CC46F8" w:rsidRDefault="00D355BF" w:rsidP="000E0394">
            <w:pPr>
              <w:pStyle w:val="11"/>
              <w:numPr>
                <w:ilvl w:val="0"/>
                <w:numId w:val="1"/>
              </w:numPr>
              <w:snapToGrid w:val="0"/>
              <w:spacing w:line="360" w:lineRule="auto"/>
              <w:ind w:left="0" w:firstLineChars="0" w:firstLine="0"/>
              <w:jc w:val="left"/>
              <w:rPr>
                <w:rFonts w:ascii="Times New Roman" w:hAnsi="Times New Roman" w:cs="Times New Roman"/>
                <w:sz w:val="24"/>
                <w:szCs w:val="24"/>
              </w:rPr>
            </w:pPr>
            <w:r>
              <w:rPr>
                <w:rFonts w:ascii="Times New Roman" w:hAnsi="Times New Roman" w:cs="Times New Roman" w:hint="eastAsia"/>
                <w:sz w:val="24"/>
                <w:szCs w:val="24"/>
              </w:rPr>
              <w:t>H</w:t>
            </w:r>
            <w:r>
              <w:rPr>
                <w:rFonts w:ascii="Times New Roman" w:hAnsi="Times New Roman" w:cs="Times New Roman"/>
                <w:sz w:val="24"/>
                <w:szCs w:val="24"/>
              </w:rPr>
              <w:t xml:space="preserve">ousehold behavior </w:t>
            </w:r>
          </w:p>
        </w:tc>
        <w:tc>
          <w:tcPr>
            <w:tcW w:w="3765" w:type="dxa"/>
          </w:tcPr>
          <w:p w14:paraId="0E2056EE" w14:textId="63908597" w:rsidR="00D355BF" w:rsidRDefault="00D355BF" w:rsidP="000E0394">
            <w:pPr>
              <w:pStyle w:val="af1"/>
              <w:numPr>
                <w:ilvl w:val="0"/>
                <w:numId w:val="6"/>
              </w:numPr>
              <w:snapToGrid w:val="0"/>
              <w:spacing w:line="360" w:lineRule="auto"/>
              <w:ind w:left="0" w:firstLineChars="0" w:firstLine="0"/>
              <w:rPr>
                <w:rFonts w:ascii="Times New Roman" w:hAnsi="Times New Roman" w:cs="Times New Roman"/>
                <w:sz w:val="24"/>
                <w:szCs w:val="24"/>
              </w:rPr>
            </w:pPr>
            <w:r>
              <w:rPr>
                <w:rFonts w:ascii="Times New Roman" w:hAnsi="Times New Roman" w:cs="Times New Roman"/>
                <w:sz w:val="24"/>
                <w:szCs w:val="24"/>
              </w:rPr>
              <w:t>Pathways to carbon neutral</w:t>
            </w:r>
          </w:p>
        </w:tc>
      </w:tr>
    </w:tbl>
    <w:p w14:paraId="0FAFC25A" w14:textId="77777777" w:rsidR="000E0394" w:rsidRDefault="000E0394">
      <w:pPr>
        <w:snapToGrid w:val="0"/>
        <w:spacing w:line="480" w:lineRule="auto"/>
        <w:rPr>
          <w:rFonts w:ascii="Times New Roman" w:hAnsi="Times New Roman" w:cs="Times New Roman"/>
          <w:b/>
          <w:sz w:val="28"/>
          <w:szCs w:val="28"/>
          <w:highlight w:val="yellow"/>
        </w:rPr>
      </w:pPr>
    </w:p>
    <w:p w14:paraId="5705E316" w14:textId="190713C6" w:rsidR="00252D27" w:rsidRDefault="00113B9F">
      <w:pPr>
        <w:widowControl/>
        <w:jc w:val="lef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1075EE0B" wp14:editId="5BDA26E3">
            <wp:simplePos x="0" y="0"/>
            <wp:positionH relativeFrom="page">
              <wp:posOffset>0</wp:posOffset>
            </wp:positionH>
            <wp:positionV relativeFrom="paragraph">
              <wp:posOffset>-914399</wp:posOffset>
            </wp:positionV>
            <wp:extent cx="7557135" cy="1752600"/>
            <wp:effectExtent l="0" t="0" r="571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21091015193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554" cy="1753161"/>
                    </a:xfrm>
                    <a:prstGeom prst="rect">
                      <a:avLst/>
                    </a:prstGeom>
                  </pic:spPr>
                </pic:pic>
              </a:graphicData>
            </a:graphic>
            <wp14:sizeRelH relativeFrom="page">
              <wp14:pctWidth>0</wp14:pctWidth>
            </wp14:sizeRelH>
            <wp14:sizeRelV relativeFrom="page">
              <wp14:pctHeight>0</wp14:pctHeight>
            </wp14:sizeRelV>
          </wp:anchor>
        </w:drawing>
      </w:r>
    </w:p>
    <w:p w14:paraId="151F1E4E" w14:textId="6D5CB7E1" w:rsidR="00334028" w:rsidRDefault="00334028" w:rsidP="00334028">
      <w:pPr>
        <w:pStyle w:val="af1"/>
        <w:snapToGrid w:val="0"/>
        <w:spacing w:line="480" w:lineRule="auto"/>
        <w:ind w:leftChars="-857" w:left="-1800" w:firstLineChars="0" w:firstLine="0"/>
        <w:rPr>
          <w:rFonts w:ascii="Times New Roman" w:hAnsi="Times New Roman" w:cs="Times New Roman"/>
          <w:sz w:val="24"/>
          <w:szCs w:val="24"/>
        </w:rPr>
      </w:pPr>
    </w:p>
    <w:p w14:paraId="7CB2AA43" w14:textId="77777777" w:rsidR="000E0394" w:rsidRDefault="000E0394" w:rsidP="00334028">
      <w:pPr>
        <w:snapToGrid w:val="0"/>
        <w:spacing w:line="480" w:lineRule="auto"/>
        <w:rPr>
          <w:rFonts w:ascii="Times New Roman" w:hAnsi="Times New Roman" w:cs="Times New Roman"/>
          <w:b/>
          <w:sz w:val="24"/>
          <w:szCs w:val="24"/>
        </w:rPr>
      </w:pPr>
    </w:p>
    <w:p w14:paraId="02E2AC64" w14:textId="77777777" w:rsidR="000E0394" w:rsidRDefault="000E0394" w:rsidP="00334028">
      <w:pPr>
        <w:snapToGrid w:val="0"/>
        <w:spacing w:line="480" w:lineRule="auto"/>
        <w:rPr>
          <w:rFonts w:ascii="Times New Roman" w:hAnsi="Times New Roman" w:cs="Times New Roman"/>
          <w:b/>
          <w:sz w:val="24"/>
          <w:szCs w:val="24"/>
        </w:rPr>
      </w:pPr>
    </w:p>
    <w:p w14:paraId="0BAA7740" w14:textId="6D3AC69F" w:rsidR="00334028" w:rsidRDefault="00334028" w:rsidP="00334028">
      <w:pPr>
        <w:snapToGrid w:val="0"/>
        <w:spacing w:line="480" w:lineRule="auto"/>
        <w:rPr>
          <w:rFonts w:ascii="Times New Roman" w:hAnsi="Times New Roman" w:cs="Times New Roman"/>
          <w:b/>
          <w:sz w:val="24"/>
          <w:szCs w:val="24"/>
        </w:rPr>
      </w:pPr>
      <w:r>
        <w:rPr>
          <w:rFonts w:ascii="Times New Roman" w:hAnsi="Times New Roman" w:cs="Times New Roman"/>
          <w:b/>
          <w:sz w:val="24"/>
          <w:szCs w:val="24"/>
        </w:rPr>
        <w:t>Submission process and publication opportunities</w:t>
      </w:r>
    </w:p>
    <w:p w14:paraId="25AD7731" w14:textId="35FFC766" w:rsidR="00334028" w:rsidRDefault="00334028" w:rsidP="000E0394">
      <w:pPr>
        <w:pStyle w:val="11"/>
        <w:snapToGrid w:val="0"/>
        <w:spacing w:line="360" w:lineRule="auto"/>
        <w:ind w:firstLineChars="0" w:firstLine="0"/>
        <w:rPr>
          <w:rFonts w:ascii="Times New Roman" w:hAnsi="Times New Roman" w:cs="Times New Roman"/>
          <w:sz w:val="24"/>
          <w:szCs w:val="24"/>
        </w:rPr>
      </w:pPr>
      <w:r>
        <w:rPr>
          <w:rFonts w:ascii="Times New Roman" w:hAnsi="Times New Roman" w:cs="Times New Roman"/>
          <w:sz w:val="24"/>
          <w:szCs w:val="24"/>
        </w:rPr>
        <w:t xml:space="preserve">An extended abstract should be submitted to the online portal at the conference website </w:t>
      </w:r>
      <w:hyperlink r:id="rId10" w:history="1">
        <w:r w:rsidRPr="009F7F6F">
          <w:rPr>
            <w:rStyle w:val="ae"/>
            <w:rFonts w:ascii="Times New Roman" w:hAnsi="Times New Roman" w:cs="Times New Roman"/>
            <w:sz w:val="24"/>
            <w:szCs w:val="24"/>
          </w:rPr>
          <w:t>http://www.cnefn.com/</w:t>
        </w:r>
      </w:hyperlink>
      <w:r w:rsidR="00113B9F" w:rsidRPr="009F7F6F">
        <w:rPr>
          <w:rFonts w:ascii="Times New Roman" w:hAnsi="Times New Roman" w:cs="Times New Roman" w:hint="eastAsia"/>
          <w:sz w:val="24"/>
          <w:szCs w:val="24"/>
        </w:rPr>
        <w:t>.</w:t>
      </w:r>
    </w:p>
    <w:p w14:paraId="2AF88AFE" w14:textId="4B6FBC72" w:rsidR="00396057" w:rsidRDefault="00396057" w:rsidP="000E0394">
      <w:pPr>
        <w:pStyle w:val="11"/>
        <w:snapToGrid w:val="0"/>
        <w:spacing w:line="360" w:lineRule="auto"/>
        <w:ind w:firstLineChars="0" w:firstLine="0"/>
        <w:rPr>
          <w:rFonts w:ascii="Times New Roman" w:hAnsi="Times New Roman" w:cs="Times New Roman"/>
          <w:sz w:val="24"/>
          <w:szCs w:val="24"/>
        </w:rPr>
      </w:pPr>
      <w:r>
        <w:rPr>
          <w:rFonts w:ascii="Times New Roman" w:hAnsi="Times New Roman" w:cs="Times New Roman" w:hint="eastAsia"/>
          <w:sz w:val="24"/>
          <w:szCs w:val="24"/>
        </w:rPr>
        <w:t>P</w:t>
      </w:r>
      <w:r>
        <w:rPr>
          <w:rFonts w:ascii="Times New Roman" w:hAnsi="Times New Roman" w:cs="Times New Roman"/>
          <w:sz w:val="24"/>
          <w:szCs w:val="24"/>
        </w:rPr>
        <w:t xml:space="preserve">apers submitted to the conference have the opportunity to publish in one of the special issues. Qualified papers will be invited to submit to the suitable journal based on recommendations by the guest editors and editors. Please note that the recommendation does not guarantee final publication, all regular requirements by journals have to be satisfied. </w:t>
      </w:r>
    </w:p>
    <w:p w14:paraId="4E4554C9" w14:textId="2034407A" w:rsidR="00396057" w:rsidRPr="00396057" w:rsidRDefault="00396057" w:rsidP="00396057">
      <w:pPr>
        <w:pStyle w:val="11"/>
        <w:snapToGrid w:val="0"/>
        <w:spacing w:line="480" w:lineRule="auto"/>
        <w:ind w:firstLineChars="0" w:firstLine="0"/>
        <w:rPr>
          <w:rFonts w:ascii="Times New Roman" w:hAnsi="Times New Roman" w:cs="Times New Roman"/>
          <w:b/>
          <w:sz w:val="24"/>
          <w:szCs w:val="24"/>
          <w:u w:val="single"/>
        </w:rPr>
      </w:pPr>
      <w:r w:rsidRPr="00113B9F">
        <w:rPr>
          <w:rFonts w:ascii="Times New Roman" w:hAnsi="Times New Roman" w:cs="Times New Roman" w:hint="eastAsia"/>
          <w:b/>
          <w:sz w:val="24"/>
          <w:szCs w:val="24"/>
          <w:u w:val="single"/>
        </w:rPr>
        <w:t>L</w:t>
      </w:r>
      <w:r w:rsidRPr="00113B9F">
        <w:rPr>
          <w:rFonts w:ascii="Times New Roman" w:hAnsi="Times New Roman" w:cs="Times New Roman"/>
          <w:b/>
          <w:sz w:val="24"/>
          <w:szCs w:val="24"/>
          <w:u w:val="single"/>
        </w:rPr>
        <w:t>ist of special issue journals:</w:t>
      </w:r>
    </w:p>
    <w:p w14:paraId="0B983920" w14:textId="69D43AB1" w:rsidR="00113B9F" w:rsidRDefault="00113B9F" w:rsidP="00334028">
      <w:pPr>
        <w:pStyle w:val="af1"/>
        <w:numPr>
          <w:ilvl w:val="0"/>
          <w:numId w:val="11"/>
        </w:numPr>
        <w:snapToGrid w:val="0"/>
        <w:spacing w:line="480" w:lineRule="auto"/>
        <w:ind w:firstLineChars="0"/>
        <w:rPr>
          <w:rFonts w:ascii="Times New Roman" w:hAnsi="Times New Roman" w:cs="Times New Roman"/>
          <w:b/>
          <w:i/>
          <w:sz w:val="24"/>
          <w:szCs w:val="24"/>
        </w:rPr>
      </w:pPr>
      <w:r w:rsidRPr="00113B9F">
        <w:rPr>
          <w:rFonts w:ascii="Times New Roman" w:hAnsi="Times New Roman" w:cs="Times New Roman" w:hint="eastAsia"/>
          <w:b/>
          <w:i/>
          <w:sz w:val="24"/>
          <w:szCs w:val="24"/>
        </w:rPr>
        <w:t>International Review of Financial Analysis</w:t>
      </w:r>
      <w:r w:rsidRPr="00113B9F">
        <w:rPr>
          <w:rFonts w:ascii="Times New Roman" w:hAnsi="Times New Roman" w:cs="Times New Roman"/>
          <w:b/>
          <w:i/>
          <w:sz w:val="24"/>
          <w:szCs w:val="24"/>
        </w:rPr>
        <w:t xml:space="preserve"> (</w:t>
      </w:r>
      <w:r w:rsidRPr="00113B9F">
        <w:rPr>
          <w:rFonts w:ascii="Times New Roman" w:hAnsi="Times New Roman" w:cs="Times New Roman"/>
          <w:b/>
          <w:i/>
          <w:color w:val="7030A0"/>
          <w:sz w:val="24"/>
          <w:szCs w:val="24"/>
        </w:rPr>
        <w:t>SSCI, JCR 1, ABS 3, ABDC A</w:t>
      </w:r>
      <w:r w:rsidRPr="00113B9F">
        <w:rPr>
          <w:rFonts w:ascii="Times New Roman" w:hAnsi="Times New Roman" w:cs="Times New Roman"/>
          <w:b/>
          <w:i/>
          <w:sz w:val="24"/>
          <w:szCs w:val="24"/>
        </w:rPr>
        <w:t>)</w:t>
      </w:r>
    </w:p>
    <w:p w14:paraId="4A0E5B04" w14:textId="3E82F846" w:rsidR="00334028" w:rsidRDefault="00334028" w:rsidP="00334028">
      <w:pPr>
        <w:pStyle w:val="11"/>
        <w:numPr>
          <w:ilvl w:val="0"/>
          <w:numId w:val="6"/>
        </w:numPr>
        <w:snapToGrid w:val="0"/>
        <w:spacing w:line="480" w:lineRule="auto"/>
        <w:ind w:firstLineChars="0"/>
        <w:rPr>
          <w:rFonts w:ascii="Times New Roman" w:hAnsi="Times New Roman" w:cs="Times New Roman"/>
          <w:b/>
          <w:i/>
          <w:sz w:val="24"/>
          <w:szCs w:val="24"/>
        </w:rPr>
      </w:pPr>
      <w:r w:rsidRPr="00334028">
        <w:rPr>
          <w:rFonts w:ascii="Times New Roman" w:hAnsi="Times New Roman" w:cs="Times New Roman"/>
          <w:b/>
          <w:i/>
          <w:sz w:val="24"/>
          <w:szCs w:val="24"/>
        </w:rPr>
        <w:t>Finance Research Letters (</w:t>
      </w:r>
      <w:r w:rsidRPr="00F66D66">
        <w:rPr>
          <w:rFonts w:ascii="Times New Roman" w:hAnsi="Times New Roman" w:cs="Times New Roman"/>
          <w:b/>
          <w:i/>
          <w:color w:val="7030A0"/>
          <w:sz w:val="24"/>
          <w:szCs w:val="24"/>
        </w:rPr>
        <w:t xml:space="preserve">SSCI, JCR 1, ABS </w:t>
      </w:r>
      <w:r>
        <w:rPr>
          <w:rFonts w:ascii="Times New Roman" w:hAnsi="Times New Roman" w:cs="Times New Roman"/>
          <w:b/>
          <w:i/>
          <w:color w:val="7030A0"/>
          <w:sz w:val="24"/>
          <w:szCs w:val="24"/>
        </w:rPr>
        <w:t>2</w:t>
      </w:r>
      <w:r w:rsidRPr="00F66D66">
        <w:rPr>
          <w:rFonts w:ascii="Times New Roman" w:hAnsi="Times New Roman" w:cs="Times New Roman"/>
          <w:b/>
          <w:i/>
          <w:color w:val="7030A0"/>
          <w:sz w:val="24"/>
          <w:szCs w:val="24"/>
        </w:rPr>
        <w:t>, ABDC A</w:t>
      </w:r>
      <w:r w:rsidRPr="00334028">
        <w:rPr>
          <w:rFonts w:ascii="Times New Roman" w:hAnsi="Times New Roman" w:cs="Times New Roman"/>
          <w:b/>
          <w:i/>
          <w:sz w:val="24"/>
          <w:szCs w:val="24"/>
        </w:rPr>
        <w:t>)</w:t>
      </w:r>
    </w:p>
    <w:p w14:paraId="417B5A10" w14:textId="161DF299" w:rsidR="00905B86" w:rsidRDefault="00905B86" w:rsidP="00334028">
      <w:pPr>
        <w:pStyle w:val="11"/>
        <w:numPr>
          <w:ilvl w:val="0"/>
          <w:numId w:val="6"/>
        </w:numPr>
        <w:snapToGrid w:val="0"/>
        <w:spacing w:line="480" w:lineRule="auto"/>
        <w:ind w:firstLineChars="0"/>
        <w:rPr>
          <w:rFonts w:ascii="Times New Roman" w:hAnsi="Times New Roman" w:cs="Times New Roman"/>
          <w:b/>
          <w:i/>
          <w:sz w:val="24"/>
          <w:szCs w:val="24"/>
        </w:rPr>
      </w:pPr>
      <w:r>
        <w:rPr>
          <w:rFonts w:ascii="Times New Roman" w:hAnsi="Times New Roman" w:cs="Times New Roman" w:hint="eastAsia"/>
          <w:b/>
          <w:i/>
          <w:sz w:val="24"/>
          <w:szCs w:val="24"/>
        </w:rPr>
        <w:t>Res</w:t>
      </w:r>
      <w:r>
        <w:rPr>
          <w:rFonts w:ascii="Times New Roman" w:hAnsi="Times New Roman" w:cs="Times New Roman"/>
          <w:b/>
          <w:i/>
          <w:sz w:val="24"/>
          <w:szCs w:val="24"/>
        </w:rPr>
        <w:t>ource</w:t>
      </w:r>
      <w:r w:rsidR="009F7F6F">
        <w:rPr>
          <w:rFonts w:ascii="Times New Roman" w:hAnsi="Times New Roman" w:cs="Times New Roman"/>
          <w:b/>
          <w:i/>
          <w:sz w:val="24"/>
          <w:szCs w:val="24"/>
        </w:rPr>
        <w:t>s</w:t>
      </w:r>
      <w:r>
        <w:rPr>
          <w:rFonts w:ascii="Times New Roman" w:hAnsi="Times New Roman" w:cs="Times New Roman"/>
          <w:b/>
          <w:i/>
          <w:sz w:val="24"/>
          <w:szCs w:val="24"/>
        </w:rPr>
        <w:t xml:space="preserve"> Policy (</w:t>
      </w:r>
      <w:r w:rsidRPr="006F7B1B">
        <w:rPr>
          <w:rFonts w:ascii="Times New Roman" w:hAnsi="Times New Roman" w:cs="Times New Roman" w:hint="eastAsia"/>
          <w:b/>
          <w:i/>
          <w:color w:val="7030A0"/>
          <w:sz w:val="24"/>
          <w:szCs w:val="24"/>
        </w:rPr>
        <w:t>SSCI</w:t>
      </w:r>
      <w:r>
        <w:rPr>
          <w:rFonts w:ascii="Times New Roman" w:hAnsi="Times New Roman" w:cs="Times New Roman" w:hint="eastAsia"/>
          <w:b/>
          <w:i/>
          <w:color w:val="7030A0"/>
          <w:sz w:val="24"/>
          <w:szCs w:val="24"/>
        </w:rPr>
        <w:t>,</w:t>
      </w:r>
      <w:r>
        <w:rPr>
          <w:rFonts w:ascii="Times New Roman" w:hAnsi="Times New Roman" w:cs="Times New Roman"/>
          <w:b/>
          <w:i/>
          <w:color w:val="7030A0"/>
          <w:sz w:val="24"/>
          <w:szCs w:val="24"/>
        </w:rPr>
        <w:t xml:space="preserve"> </w:t>
      </w:r>
      <w:r w:rsidRPr="006F7B1B">
        <w:rPr>
          <w:rFonts w:ascii="Times New Roman" w:hAnsi="Times New Roman" w:cs="Times New Roman" w:hint="eastAsia"/>
          <w:b/>
          <w:i/>
          <w:color w:val="7030A0"/>
          <w:sz w:val="24"/>
          <w:szCs w:val="24"/>
        </w:rPr>
        <w:t>JCR 1</w:t>
      </w:r>
      <w:r>
        <w:rPr>
          <w:rFonts w:ascii="Times New Roman" w:hAnsi="Times New Roman" w:cs="Times New Roman" w:hint="eastAsia"/>
          <w:b/>
          <w:i/>
          <w:color w:val="7030A0"/>
          <w:sz w:val="24"/>
          <w:szCs w:val="24"/>
        </w:rPr>
        <w:t>,</w:t>
      </w:r>
      <w:r w:rsidR="009F7F6F" w:rsidRPr="009F7F6F">
        <w:rPr>
          <w:rFonts w:ascii="Times New Roman" w:hAnsi="Times New Roman" w:cs="Times New Roman" w:hint="eastAsia"/>
          <w:b/>
          <w:i/>
          <w:color w:val="7030A0"/>
          <w:sz w:val="24"/>
          <w:szCs w:val="24"/>
        </w:rPr>
        <w:t xml:space="preserve"> </w:t>
      </w:r>
      <w:r w:rsidR="009F7F6F" w:rsidRPr="006F7B1B">
        <w:rPr>
          <w:rFonts w:ascii="Times New Roman" w:hAnsi="Times New Roman" w:cs="Times New Roman" w:hint="eastAsia"/>
          <w:b/>
          <w:i/>
          <w:color w:val="7030A0"/>
          <w:sz w:val="24"/>
          <w:szCs w:val="24"/>
        </w:rPr>
        <w:t>ABS 2</w:t>
      </w:r>
      <w:r w:rsidR="009F7F6F">
        <w:rPr>
          <w:rFonts w:ascii="Times New Roman" w:hAnsi="Times New Roman" w:cs="Times New Roman" w:hint="eastAsia"/>
          <w:b/>
          <w:i/>
          <w:color w:val="7030A0"/>
          <w:sz w:val="24"/>
          <w:szCs w:val="24"/>
        </w:rPr>
        <w:t>,</w:t>
      </w:r>
      <w:r w:rsidR="009F7F6F">
        <w:rPr>
          <w:rFonts w:ascii="Times New Roman" w:hAnsi="Times New Roman" w:cs="Times New Roman"/>
          <w:b/>
          <w:i/>
          <w:color w:val="7030A0"/>
          <w:sz w:val="24"/>
          <w:szCs w:val="24"/>
        </w:rPr>
        <w:t xml:space="preserve"> </w:t>
      </w:r>
      <w:r w:rsidRPr="006F7B1B">
        <w:rPr>
          <w:rFonts w:ascii="Times New Roman" w:hAnsi="Times New Roman" w:cs="Times New Roman" w:hint="eastAsia"/>
          <w:b/>
          <w:i/>
          <w:color w:val="7030A0"/>
          <w:sz w:val="24"/>
          <w:szCs w:val="24"/>
        </w:rPr>
        <w:t>ABDC B</w:t>
      </w:r>
      <w:r>
        <w:rPr>
          <w:rFonts w:ascii="Times New Roman" w:hAnsi="Times New Roman" w:cs="Times New Roman"/>
          <w:b/>
          <w:i/>
          <w:sz w:val="24"/>
          <w:szCs w:val="24"/>
        </w:rPr>
        <w:t>)</w:t>
      </w:r>
    </w:p>
    <w:p w14:paraId="4E785693" w14:textId="21CEB54B" w:rsidR="00113B9F" w:rsidRPr="00113B9F" w:rsidRDefault="00113B9F" w:rsidP="00113B9F">
      <w:pPr>
        <w:pStyle w:val="af1"/>
        <w:numPr>
          <w:ilvl w:val="0"/>
          <w:numId w:val="6"/>
        </w:numPr>
        <w:snapToGrid w:val="0"/>
        <w:spacing w:line="480" w:lineRule="auto"/>
        <w:ind w:firstLineChars="0"/>
        <w:rPr>
          <w:rFonts w:ascii="Times New Roman" w:hAnsi="Times New Roman" w:cs="Times New Roman"/>
          <w:b/>
          <w:i/>
          <w:sz w:val="24"/>
          <w:szCs w:val="24"/>
        </w:rPr>
      </w:pPr>
      <w:r w:rsidRPr="00F66D66">
        <w:rPr>
          <w:rFonts w:ascii="Times New Roman" w:hAnsi="Times New Roman" w:cs="Times New Roman"/>
          <w:b/>
          <w:i/>
          <w:sz w:val="24"/>
          <w:szCs w:val="24"/>
        </w:rPr>
        <w:t>International Review of Economics and Finance</w:t>
      </w:r>
      <w:r w:rsidRPr="00F66D66">
        <w:rPr>
          <w:rFonts w:ascii="Times New Roman" w:hAnsi="Times New Roman" w:cs="Times New Roman"/>
          <w:b/>
          <w:i/>
          <w:color w:val="7030A0"/>
          <w:sz w:val="24"/>
          <w:szCs w:val="24"/>
        </w:rPr>
        <w:t xml:space="preserve"> (SSCI, JCR 2, ABS 2</w:t>
      </w:r>
      <w:r w:rsidRPr="00F66D66">
        <w:rPr>
          <w:rFonts w:ascii="Times New Roman" w:hAnsi="Times New Roman" w:cs="Times New Roman" w:hint="eastAsia"/>
          <w:b/>
          <w:i/>
          <w:color w:val="7030A0"/>
          <w:sz w:val="24"/>
          <w:szCs w:val="24"/>
        </w:rPr>
        <w:t>,</w:t>
      </w:r>
      <w:r w:rsidRPr="00F66D66">
        <w:rPr>
          <w:rFonts w:ascii="Times New Roman" w:hAnsi="Times New Roman" w:cs="Times New Roman"/>
          <w:b/>
          <w:i/>
          <w:color w:val="7030A0"/>
          <w:sz w:val="24"/>
          <w:szCs w:val="24"/>
        </w:rPr>
        <w:t xml:space="preserve"> ABDC A)</w:t>
      </w:r>
    </w:p>
    <w:p w14:paraId="7177AFA6" w14:textId="2107D01D" w:rsidR="00396057" w:rsidRPr="007A608C" w:rsidRDefault="00396057" w:rsidP="00396057">
      <w:pPr>
        <w:pStyle w:val="af1"/>
        <w:numPr>
          <w:ilvl w:val="0"/>
          <w:numId w:val="11"/>
        </w:numPr>
        <w:snapToGrid w:val="0"/>
        <w:spacing w:line="480" w:lineRule="auto"/>
        <w:ind w:firstLineChars="0"/>
        <w:rPr>
          <w:rFonts w:ascii="Times New Roman" w:hAnsi="Times New Roman" w:cs="Times New Roman"/>
          <w:b/>
          <w:i/>
          <w:sz w:val="24"/>
          <w:szCs w:val="24"/>
        </w:rPr>
      </w:pPr>
      <w:r w:rsidRPr="00F66D66">
        <w:rPr>
          <w:rFonts w:ascii="Times New Roman" w:hAnsi="Times New Roman" w:cs="Times New Roman" w:hint="eastAsia"/>
          <w:b/>
          <w:i/>
          <w:sz w:val="24"/>
          <w:szCs w:val="24"/>
        </w:rPr>
        <w:t>F</w:t>
      </w:r>
      <w:r w:rsidRPr="00F66D66">
        <w:rPr>
          <w:rFonts w:ascii="Times New Roman" w:hAnsi="Times New Roman" w:cs="Times New Roman"/>
          <w:b/>
          <w:i/>
          <w:sz w:val="24"/>
          <w:szCs w:val="24"/>
        </w:rPr>
        <w:t>rontiers in</w:t>
      </w:r>
      <w:r w:rsidRPr="00F66D66">
        <w:rPr>
          <w:rFonts w:ascii="Times New Roman" w:hAnsi="Times New Roman" w:cs="Times New Roman" w:hint="eastAsia"/>
          <w:b/>
          <w:i/>
          <w:sz w:val="24"/>
          <w:szCs w:val="24"/>
        </w:rPr>
        <w:t xml:space="preserve"> </w:t>
      </w:r>
      <w:r w:rsidRPr="00F66D66">
        <w:rPr>
          <w:rFonts w:ascii="Times New Roman" w:hAnsi="Times New Roman" w:cs="Times New Roman"/>
          <w:b/>
          <w:i/>
          <w:sz w:val="24"/>
          <w:szCs w:val="24"/>
        </w:rPr>
        <w:t>Environmental Science</w:t>
      </w:r>
      <w:r w:rsidR="00D22620">
        <w:rPr>
          <w:rFonts w:ascii="Times New Roman" w:hAnsi="Times New Roman" w:cs="Times New Roman"/>
          <w:b/>
          <w:i/>
          <w:color w:val="7030A0"/>
          <w:sz w:val="24"/>
          <w:szCs w:val="24"/>
        </w:rPr>
        <w:t xml:space="preserve"> (SSCI, JCR </w:t>
      </w:r>
      <w:r w:rsidR="00812E13">
        <w:rPr>
          <w:rFonts w:ascii="Times New Roman" w:hAnsi="Times New Roman" w:cs="Times New Roman"/>
          <w:b/>
          <w:i/>
          <w:color w:val="7030A0"/>
          <w:sz w:val="24"/>
          <w:szCs w:val="24"/>
        </w:rPr>
        <w:t>2</w:t>
      </w:r>
      <w:r w:rsidRPr="00F66D66">
        <w:rPr>
          <w:rFonts w:ascii="Times New Roman" w:hAnsi="Times New Roman" w:cs="Times New Roman"/>
          <w:b/>
          <w:i/>
          <w:color w:val="7030A0"/>
          <w:sz w:val="24"/>
          <w:szCs w:val="24"/>
        </w:rPr>
        <w:t>)</w:t>
      </w:r>
    </w:p>
    <w:p w14:paraId="40F4B43C" w14:textId="2F07B0D7" w:rsidR="007A608C" w:rsidRPr="007A608C" w:rsidRDefault="00113B9F" w:rsidP="00113B9F">
      <w:pPr>
        <w:pStyle w:val="af1"/>
        <w:numPr>
          <w:ilvl w:val="0"/>
          <w:numId w:val="11"/>
        </w:numPr>
        <w:snapToGrid w:val="0"/>
        <w:spacing w:line="480" w:lineRule="auto"/>
        <w:ind w:firstLineChars="0"/>
        <w:rPr>
          <w:rFonts w:ascii="Times New Roman" w:hAnsi="Times New Roman" w:cs="Times New Roman"/>
          <w:sz w:val="24"/>
          <w:szCs w:val="24"/>
        </w:rPr>
      </w:pPr>
      <w:r>
        <w:rPr>
          <w:rFonts w:ascii="Times New Roman" w:hAnsi="Times New Roman" w:cs="Times New Roman" w:hint="eastAsia"/>
          <w:sz w:val="24"/>
          <w:szCs w:val="24"/>
        </w:rPr>
        <w:t>Forthcoming</w:t>
      </w:r>
      <w:r>
        <w:rPr>
          <w:rFonts w:ascii="Times New Roman" w:hAnsi="Times New Roman" w:cs="Times New Roman"/>
          <w:sz w:val="24"/>
          <w:szCs w:val="24"/>
        </w:rPr>
        <w:t>…</w:t>
      </w:r>
      <w:r w:rsidR="007A608C">
        <w:rPr>
          <w:rFonts w:ascii="Times New Roman" w:hAnsi="Times New Roman" w:cs="Times New Roman"/>
          <w:sz w:val="24"/>
          <w:szCs w:val="24"/>
        </w:rPr>
        <w:t xml:space="preserve"> </w:t>
      </w:r>
    </w:p>
    <w:p w14:paraId="4F80AE77" w14:textId="711F945E" w:rsidR="007A608C" w:rsidRPr="007A608C" w:rsidRDefault="007A608C">
      <w:pPr>
        <w:pStyle w:val="11"/>
        <w:snapToGrid w:val="0"/>
        <w:spacing w:line="480" w:lineRule="auto"/>
        <w:ind w:firstLineChars="0" w:firstLine="0"/>
        <w:rPr>
          <w:rStyle w:val="ae"/>
          <w:rFonts w:ascii="Times New Roman" w:hAnsi="Times New Roman" w:cs="Times New Roman"/>
          <w:b/>
          <w:kern w:val="0"/>
          <w:sz w:val="24"/>
          <w:szCs w:val="24"/>
        </w:rPr>
        <w:sectPr w:rsidR="007A608C" w:rsidRPr="007A608C" w:rsidSect="009A4FA8">
          <w:pgSz w:w="11906" w:h="16838"/>
          <w:pgMar w:top="1440" w:right="1800" w:bottom="1440" w:left="1800" w:header="851" w:footer="992" w:gutter="0"/>
          <w:cols w:space="425"/>
          <w:docGrid w:type="lines" w:linePitch="312"/>
        </w:sectPr>
      </w:pPr>
    </w:p>
    <w:p w14:paraId="21684DC6" w14:textId="75A34A5C" w:rsidR="008867E2" w:rsidRPr="00E81E2E" w:rsidRDefault="00113B9F" w:rsidP="00E81E2E">
      <w:pPr>
        <w:snapToGrid w:val="0"/>
        <w:spacing w:line="480" w:lineRule="auto"/>
        <w:ind w:leftChars="-900" w:left="-1890"/>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424C4DFD" wp14:editId="37707072">
            <wp:simplePos x="0" y="0"/>
            <wp:positionH relativeFrom="page">
              <wp:posOffset>0</wp:posOffset>
            </wp:positionH>
            <wp:positionV relativeFrom="paragraph">
              <wp:posOffset>-906780</wp:posOffset>
            </wp:positionV>
            <wp:extent cx="7559040" cy="1752600"/>
            <wp:effectExtent l="0" t="0" r="381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21091015193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40" cy="1752600"/>
                    </a:xfrm>
                    <a:prstGeom prst="rect">
                      <a:avLst/>
                    </a:prstGeom>
                  </pic:spPr>
                </pic:pic>
              </a:graphicData>
            </a:graphic>
            <wp14:sizeRelH relativeFrom="page">
              <wp14:pctWidth>0</wp14:pctWidth>
            </wp14:sizeRelH>
            <wp14:sizeRelV relativeFrom="page">
              <wp14:pctHeight>0</wp14:pctHeight>
            </wp14:sizeRelV>
          </wp:anchor>
        </w:drawing>
      </w:r>
    </w:p>
    <w:p w14:paraId="05B023C5" w14:textId="2235BC38" w:rsidR="008867E2" w:rsidRDefault="004003B6">
      <w:pPr>
        <w:pStyle w:val="af1"/>
        <w:numPr>
          <w:ilvl w:val="0"/>
          <w:numId w:val="9"/>
        </w:numPr>
        <w:shd w:val="clear" w:color="auto" w:fill="F2F2F2" w:themeFill="background1" w:themeFillShade="F2"/>
        <w:snapToGrid w:val="0"/>
        <w:spacing w:line="480" w:lineRule="auto"/>
        <w:ind w:firstLineChars="0"/>
        <w:rPr>
          <w:rFonts w:ascii="Times New Roman" w:hAnsi="Times New Roman" w:cs="Times New Roman"/>
          <w:sz w:val="24"/>
          <w:szCs w:val="24"/>
        </w:rPr>
      </w:pPr>
      <w:r>
        <w:rPr>
          <w:rFonts w:ascii="Times New Roman" w:hAnsi="Times New Roman" w:cs="Times New Roman"/>
          <w:color w:val="222222"/>
          <w:kern w:val="0"/>
          <w:sz w:val="24"/>
          <w:szCs w:val="24"/>
        </w:rPr>
        <w:t xml:space="preserve">Submissions to the special issues: </w:t>
      </w:r>
      <w:r w:rsidR="00EA6865">
        <w:rPr>
          <w:rFonts w:ascii="Times New Roman" w:hAnsi="Times New Roman" w:cs="Times New Roman"/>
          <w:color w:val="222222"/>
          <w:kern w:val="0"/>
          <w:sz w:val="24"/>
          <w:szCs w:val="24"/>
        </w:rPr>
        <w:t>30</w:t>
      </w:r>
      <w:r>
        <w:rPr>
          <w:rFonts w:ascii="Times New Roman" w:hAnsi="Times New Roman" w:cs="Times New Roman"/>
          <w:color w:val="222222"/>
          <w:kern w:val="0"/>
          <w:sz w:val="24"/>
          <w:szCs w:val="24"/>
        </w:rPr>
        <w:t xml:space="preserve"> </w:t>
      </w:r>
      <w:r w:rsidR="009A4FA8">
        <w:rPr>
          <w:rFonts w:ascii="Times New Roman" w:hAnsi="Times New Roman" w:cs="Times New Roman"/>
          <w:color w:val="222222"/>
          <w:kern w:val="0"/>
          <w:sz w:val="24"/>
          <w:szCs w:val="24"/>
        </w:rPr>
        <w:t>Ju</w:t>
      </w:r>
      <w:r w:rsidR="00BD5AB1">
        <w:rPr>
          <w:rFonts w:ascii="Times New Roman" w:hAnsi="Times New Roman" w:cs="Times New Roman"/>
          <w:color w:val="222222"/>
          <w:kern w:val="0"/>
          <w:sz w:val="24"/>
          <w:szCs w:val="24"/>
        </w:rPr>
        <w:t>ly</w:t>
      </w:r>
      <w:r>
        <w:rPr>
          <w:rFonts w:ascii="Times New Roman" w:hAnsi="Times New Roman" w:cs="Times New Roman"/>
          <w:color w:val="222222"/>
          <w:kern w:val="0"/>
          <w:sz w:val="24"/>
          <w:szCs w:val="24"/>
        </w:rPr>
        <w:t xml:space="preserve"> 202</w:t>
      </w:r>
      <w:r w:rsidR="009A4FA8">
        <w:rPr>
          <w:rFonts w:ascii="Times New Roman" w:hAnsi="Times New Roman" w:cs="Times New Roman"/>
          <w:color w:val="222222"/>
          <w:kern w:val="0"/>
          <w:sz w:val="24"/>
          <w:szCs w:val="24"/>
        </w:rPr>
        <w:t>2</w:t>
      </w:r>
    </w:p>
    <w:p w14:paraId="6E08E3B8" w14:textId="5ED35741" w:rsidR="00E32B24" w:rsidRDefault="00E32B24">
      <w:pPr>
        <w:pStyle w:val="af1"/>
        <w:shd w:val="clear" w:color="auto" w:fill="F2F2F2" w:themeFill="background1" w:themeFillShade="F2"/>
        <w:snapToGrid w:val="0"/>
        <w:spacing w:line="480" w:lineRule="auto"/>
        <w:ind w:left="420" w:firstLineChars="0" w:firstLine="0"/>
        <w:rPr>
          <w:rFonts w:ascii="Times New Roman" w:hAnsi="Times New Roman" w:cs="Times New Roman"/>
          <w:sz w:val="24"/>
          <w:szCs w:val="24"/>
        </w:rPr>
      </w:pPr>
    </w:p>
    <w:p w14:paraId="2DA7DE60" w14:textId="1C0AE018" w:rsidR="009E31CA" w:rsidRPr="00CE583F" w:rsidRDefault="009E31CA" w:rsidP="00CE583F">
      <w:pPr>
        <w:shd w:val="clear" w:color="auto" w:fill="F2F2F2" w:themeFill="background1" w:themeFillShade="F2"/>
        <w:snapToGrid w:val="0"/>
        <w:spacing w:line="480" w:lineRule="auto"/>
        <w:rPr>
          <w:rFonts w:ascii="Times New Roman" w:hAnsi="Times New Roman" w:cs="Times New Roman"/>
          <w:sz w:val="24"/>
          <w:szCs w:val="24"/>
        </w:rPr>
      </w:pPr>
    </w:p>
    <w:p w14:paraId="73DDF8DC" w14:textId="77777777" w:rsidR="00113B9F" w:rsidRDefault="00113B9F" w:rsidP="00113B9F">
      <w:pPr>
        <w:shd w:val="clear" w:color="auto" w:fill="F2F2F2" w:themeFill="background1" w:themeFillShade="F2"/>
        <w:snapToGrid w:val="0"/>
        <w:spacing w:line="480" w:lineRule="auto"/>
        <w:rPr>
          <w:rFonts w:ascii="Times New Roman" w:hAnsi="Times New Roman" w:cs="Times New Roman"/>
          <w:b/>
          <w:sz w:val="24"/>
          <w:szCs w:val="24"/>
        </w:rPr>
      </w:pPr>
      <w:r w:rsidRPr="00E3615E">
        <w:rPr>
          <w:rFonts w:ascii="Times New Roman" w:hAnsi="Times New Roman" w:cs="Times New Roman"/>
          <w:b/>
          <w:sz w:val="24"/>
          <w:szCs w:val="24"/>
        </w:rPr>
        <w:t>Important dates:</w:t>
      </w:r>
    </w:p>
    <w:p w14:paraId="25A1161F" w14:textId="77777777" w:rsidR="00113B9F" w:rsidRDefault="00113B9F" w:rsidP="00113B9F">
      <w:pPr>
        <w:pStyle w:val="af1"/>
        <w:numPr>
          <w:ilvl w:val="0"/>
          <w:numId w:val="9"/>
        </w:numPr>
        <w:shd w:val="clear" w:color="auto" w:fill="F2F2F2" w:themeFill="background1" w:themeFillShade="F2"/>
        <w:snapToGrid w:val="0"/>
        <w:spacing w:line="480" w:lineRule="auto"/>
        <w:ind w:firstLineChars="0"/>
        <w:rPr>
          <w:rFonts w:ascii="Times New Roman" w:hAnsi="Times New Roman" w:cs="Times New Roman"/>
          <w:sz w:val="24"/>
          <w:szCs w:val="24"/>
        </w:rPr>
      </w:pPr>
      <w:r>
        <w:rPr>
          <w:rFonts w:ascii="Times New Roman" w:hAnsi="Times New Roman" w:cs="Times New Roman"/>
          <w:sz w:val="24"/>
          <w:szCs w:val="24"/>
        </w:rPr>
        <w:t>Abstract submission deadline: 15 April 2022</w:t>
      </w:r>
    </w:p>
    <w:p w14:paraId="2FDA6307" w14:textId="77777777" w:rsidR="00113B9F" w:rsidRDefault="00113B9F" w:rsidP="00113B9F">
      <w:pPr>
        <w:pStyle w:val="af1"/>
        <w:numPr>
          <w:ilvl w:val="0"/>
          <w:numId w:val="9"/>
        </w:numPr>
        <w:shd w:val="clear" w:color="auto" w:fill="F2F2F2" w:themeFill="background1" w:themeFillShade="F2"/>
        <w:snapToGrid w:val="0"/>
        <w:spacing w:line="480" w:lineRule="auto"/>
        <w:ind w:firstLineChars="0"/>
        <w:rPr>
          <w:rFonts w:ascii="Times New Roman" w:hAnsi="Times New Roman" w:cs="Times New Roman"/>
          <w:sz w:val="24"/>
          <w:szCs w:val="24"/>
        </w:rPr>
      </w:pPr>
      <w:r>
        <w:rPr>
          <w:rFonts w:ascii="Times New Roman" w:hAnsi="Times New Roman" w:cs="Times New Roman"/>
          <w:sz w:val="24"/>
          <w:szCs w:val="24"/>
        </w:rPr>
        <w:t>Notification of Acceptance: 30 April 2022</w:t>
      </w:r>
    </w:p>
    <w:p w14:paraId="6815CD1F" w14:textId="77777777" w:rsidR="00113B9F" w:rsidRDefault="00113B9F" w:rsidP="00113B9F">
      <w:pPr>
        <w:pStyle w:val="af1"/>
        <w:numPr>
          <w:ilvl w:val="0"/>
          <w:numId w:val="9"/>
        </w:numPr>
        <w:shd w:val="clear" w:color="auto" w:fill="F2F2F2" w:themeFill="background1" w:themeFillShade="F2"/>
        <w:snapToGrid w:val="0"/>
        <w:spacing w:line="480" w:lineRule="auto"/>
        <w:ind w:firstLineChars="0"/>
        <w:rPr>
          <w:rFonts w:ascii="Times New Roman" w:hAnsi="Times New Roman" w:cs="Times New Roman"/>
          <w:sz w:val="24"/>
          <w:szCs w:val="24"/>
        </w:rPr>
      </w:pPr>
      <w:r>
        <w:rPr>
          <w:rFonts w:ascii="Times New Roman" w:hAnsi="Times New Roman" w:cs="Times New Roman"/>
          <w:sz w:val="24"/>
          <w:szCs w:val="24"/>
        </w:rPr>
        <w:t>Full paper submission deadline (for special issues): 20 May 2022</w:t>
      </w:r>
    </w:p>
    <w:p w14:paraId="276B0657" w14:textId="17E7C44B" w:rsidR="00113B9F" w:rsidRDefault="00113B9F" w:rsidP="00113B9F">
      <w:pPr>
        <w:pStyle w:val="af1"/>
        <w:numPr>
          <w:ilvl w:val="0"/>
          <w:numId w:val="9"/>
        </w:numPr>
        <w:shd w:val="clear" w:color="auto" w:fill="F2F2F2" w:themeFill="background1" w:themeFillShade="F2"/>
        <w:snapToGrid w:val="0"/>
        <w:spacing w:line="480" w:lineRule="auto"/>
        <w:ind w:firstLineChars="0"/>
        <w:rPr>
          <w:rFonts w:ascii="Times New Roman" w:hAnsi="Times New Roman" w:cs="Times New Roman"/>
          <w:sz w:val="24"/>
          <w:szCs w:val="24"/>
        </w:rPr>
      </w:pPr>
      <w:r>
        <w:rPr>
          <w:rFonts w:ascii="Times New Roman" w:hAnsi="Times New Roman" w:cs="Times New Roman"/>
          <w:sz w:val="24"/>
          <w:szCs w:val="24"/>
        </w:rPr>
        <w:t xml:space="preserve">Registration deadline: </w:t>
      </w:r>
      <w:r w:rsidR="00316B97">
        <w:rPr>
          <w:rFonts w:ascii="Times New Roman" w:hAnsi="Times New Roman" w:cs="Times New Roman" w:hint="eastAsia"/>
          <w:sz w:val="24"/>
          <w:szCs w:val="24"/>
        </w:rPr>
        <w:t>2</w:t>
      </w:r>
      <w:r>
        <w:rPr>
          <w:rFonts w:ascii="Times New Roman" w:hAnsi="Times New Roman" w:cs="Times New Roman"/>
          <w:sz w:val="24"/>
          <w:szCs w:val="24"/>
        </w:rPr>
        <w:t>5 May 2022</w:t>
      </w:r>
    </w:p>
    <w:p w14:paraId="4FDEF68B" w14:textId="77777777" w:rsidR="00113B9F" w:rsidRDefault="00113B9F" w:rsidP="00113B9F">
      <w:pPr>
        <w:pStyle w:val="af1"/>
        <w:numPr>
          <w:ilvl w:val="0"/>
          <w:numId w:val="9"/>
        </w:numPr>
        <w:shd w:val="clear" w:color="auto" w:fill="F2F2F2" w:themeFill="background1" w:themeFillShade="F2"/>
        <w:snapToGrid w:val="0"/>
        <w:spacing w:line="480" w:lineRule="auto"/>
        <w:ind w:firstLineChars="0"/>
        <w:rPr>
          <w:rFonts w:ascii="Times New Roman" w:hAnsi="Times New Roman" w:cs="Times New Roman"/>
          <w:sz w:val="24"/>
          <w:szCs w:val="24"/>
        </w:rPr>
      </w:pPr>
      <w:r>
        <w:rPr>
          <w:rFonts w:ascii="Times New Roman" w:hAnsi="Times New Roman" w:cs="Times New Roman"/>
          <w:sz w:val="24"/>
          <w:szCs w:val="24"/>
        </w:rPr>
        <w:t>Conference: 11-12 June 2022</w:t>
      </w:r>
    </w:p>
    <w:p w14:paraId="51A88F2C" w14:textId="77777777" w:rsidR="009E31CA" w:rsidRPr="00113B9F" w:rsidRDefault="009E31CA">
      <w:pPr>
        <w:pStyle w:val="af1"/>
        <w:shd w:val="clear" w:color="auto" w:fill="F2F2F2" w:themeFill="background1" w:themeFillShade="F2"/>
        <w:snapToGrid w:val="0"/>
        <w:spacing w:line="480" w:lineRule="auto"/>
        <w:ind w:left="420" w:firstLineChars="0" w:firstLine="0"/>
        <w:rPr>
          <w:rFonts w:ascii="Times New Roman" w:hAnsi="Times New Roman" w:cs="Times New Roman"/>
          <w:sz w:val="24"/>
          <w:szCs w:val="24"/>
        </w:rPr>
      </w:pPr>
    </w:p>
    <w:p w14:paraId="520E4502" w14:textId="12312B0E" w:rsidR="00E32B24" w:rsidRDefault="00E32B24" w:rsidP="00E32B24">
      <w:pPr>
        <w:widowControl/>
        <w:shd w:val="clear" w:color="auto" w:fill="F2F2F2" w:themeFill="background1" w:themeFillShade="F2"/>
        <w:snapToGrid w:val="0"/>
        <w:spacing w:line="480" w:lineRule="auto"/>
        <w:jc w:val="left"/>
        <w:rPr>
          <w:rFonts w:ascii="Times New Roman" w:hAnsi="Times New Roman" w:cs="Times New Roman"/>
          <w:b/>
          <w:color w:val="222222"/>
          <w:kern w:val="0"/>
          <w:sz w:val="24"/>
          <w:szCs w:val="24"/>
        </w:rPr>
      </w:pPr>
      <w:r w:rsidRPr="00E32B24">
        <w:rPr>
          <w:rFonts w:ascii="Times New Roman" w:hAnsi="Times New Roman" w:cs="Times New Roman" w:hint="eastAsia"/>
          <w:b/>
          <w:color w:val="222222"/>
          <w:kern w:val="0"/>
          <w:sz w:val="24"/>
          <w:szCs w:val="24"/>
        </w:rPr>
        <w:t>C</w:t>
      </w:r>
      <w:r w:rsidRPr="00E32B24">
        <w:rPr>
          <w:rFonts w:ascii="Times New Roman" w:hAnsi="Times New Roman" w:cs="Times New Roman"/>
          <w:b/>
          <w:color w:val="222222"/>
          <w:kern w:val="0"/>
          <w:sz w:val="24"/>
          <w:szCs w:val="24"/>
        </w:rPr>
        <w:t>onference location:</w:t>
      </w:r>
      <w:r w:rsidR="00316B97">
        <w:rPr>
          <w:rFonts w:ascii="Times New Roman" w:hAnsi="Times New Roman" w:cs="Times New Roman"/>
          <w:b/>
          <w:color w:val="222222"/>
          <w:kern w:val="0"/>
          <w:sz w:val="24"/>
          <w:szCs w:val="24"/>
        </w:rPr>
        <w:t xml:space="preserve"> </w:t>
      </w:r>
      <w:r w:rsidR="00316B97">
        <w:rPr>
          <w:rFonts w:ascii="Times New Roman" w:hAnsi="Times New Roman" w:cs="Times New Roman" w:hint="eastAsia"/>
          <w:b/>
          <w:color w:val="222222"/>
          <w:kern w:val="0"/>
          <w:sz w:val="24"/>
          <w:szCs w:val="24"/>
        </w:rPr>
        <w:t>Nanjing</w:t>
      </w:r>
    </w:p>
    <w:p w14:paraId="7ABCDE9E" w14:textId="77777777" w:rsidR="00E32B24" w:rsidRPr="00E32B24" w:rsidRDefault="00E32B24" w:rsidP="00E32B24">
      <w:pPr>
        <w:widowControl/>
        <w:shd w:val="clear" w:color="auto" w:fill="F2F2F2" w:themeFill="background1" w:themeFillShade="F2"/>
        <w:snapToGrid w:val="0"/>
        <w:spacing w:line="480" w:lineRule="auto"/>
        <w:jc w:val="left"/>
        <w:rPr>
          <w:rFonts w:ascii="Times New Roman" w:hAnsi="Times New Roman" w:cs="Times New Roman"/>
          <w:b/>
          <w:color w:val="222222"/>
          <w:kern w:val="0"/>
          <w:sz w:val="24"/>
          <w:szCs w:val="24"/>
        </w:rPr>
      </w:pPr>
    </w:p>
    <w:p w14:paraId="178EC647" w14:textId="613C4CC0" w:rsidR="008867E2" w:rsidRPr="00E20EEC" w:rsidRDefault="004003B6" w:rsidP="00E20EEC">
      <w:pPr>
        <w:widowControl/>
        <w:shd w:val="clear" w:color="auto" w:fill="F2F2F2" w:themeFill="background1" w:themeFillShade="F2"/>
        <w:snapToGrid w:val="0"/>
        <w:spacing w:line="480" w:lineRule="auto"/>
        <w:jc w:val="left"/>
        <w:rPr>
          <w:rFonts w:ascii="Times New Roman" w:hAnsi="Times New Roman" w:cs="Times New Roman"/>
          <w:b/>
          <w:color w:val="222222"/>
          <w:kern w:val="0"/>
          <w:sz w:val="24"/>
          <w:szCs w:val="24"/>
        </w:rPr>
      </w:pPr>
      <w:r>
        <w:rPr>
          <w:rFonts w:ascii="Times New Roman" w:hAnsi="Times New Roman" w:cs="Times New Roman"/>
          <w:b/>
          <w:color w:val="222222"/>
          <w:kern w:val="0"/>
          <w:sz w:val="24"/>
          <w:szCs w:val="24"/>
        </w:rPr>
        <w:t>Registration fee:</w:t>
      </w:r>
    </w:p>
    <w:tbl>
      <w:tblPr>
        <w:tblStyle w:val="af0"/>
        <w:tblW w:w="0" w:type="auto"/>
        <w:tblInd w:w="-142" w:type="dxa"/>
        <w:tblLayout w:type="fixed"/>
        <w:tblLook w:val="04A0" w:firstRow="1" w:lastRow="0" w:firstColumn="1" w:lastColumn="0" w:noHBand="0" w:noVBand="1"/>
      </w:tblPr>
      <w:tblGrid>
        <w:gridCol w:w="2907"/>
        <w:gridCol w:w="1346"/>
        <w:gridCol w:w="2161"/>
        <w:gridCol w:w="2024"/>
      </w:tblGrid>
      <w:tr w:rsidR="008867E2" w14:paraId="5B17B4D4" w14:textId="77777777" w:rsidTr="003B228B">
        <w:tc>
          <w:tcPr>
            <w:tcW w:w="4253" w:type="dxa"/>
            <w:gridSpan w:val="2"/>
          </w:tcPr>
          <w:p w14:paraId="2C285525" w14:textId="77777777" w:rsidR="00AD6663" w:rsidRDefault="004003B6">
            <w:pPr>
              <w:widowControl/>
              <w:snapToGrid w:val="0"/>
              <w:spacing w:line="360" w:lineRule="auto"/>
              <w:rPr>
                <w:rFonts w:ascii="Times New Roman" w:hAnsi="Times New Roman" w:cs="Times New Roman"/>
                <w:b/>
                <w:color w:val="222222"/>
                <w:kern w:val="0"/>
                <w:sz w:val="24"/>
                <w:szCs w:val="24"/>
              </w:rPr>
            </w:pPr>
            <w:r>
              <w:rPr>
                <w:rFonts w:ascii="Times New Roman" w:hAnsi="Times New Roman" w:cs="Times New Roman" w:hint="eastAsia"/>
                <w:b/>
                <w:color w:val="222222"/>
                <w:kern w:val="0"/>
                <w:sz w:val="24"/>
                <w:szCs w:val="24"/>
              </w:rPr>
              <w:t>International participant</w:t>
            </w:r>
          </w:p>
          <w:p w14:paraId="5B59456B" w14:textId="578BE04A" w:rsidR="008867E2" w:rsidRDefault="00AD6663">
            <w:pPr>
              <w:widowControl/>
              <w:snapToGrid w:val="0"/>
              <w:spacing w:line="360" w:lineRule="auto"/>
              <w:rPr>
                <w:rFonts w:ascii="Times New Roman" w:hAnsi="Times New Roman" w:cs="Times New Roman"/>
                <w:b/>
                <w:color w:val="222222"/>
                <w:kern w:val="0"/>
                <w:sz w:val="24"/>
                <w:szCs w:val="24"/>
              </w:rPr>
            </w:pPr>
            <w:r w:rsidRPr="00AD6663">
              <w:rPr>
                <w:rFonts w:ascii="Times New Roman" w:hAnsi="Times New Roman" w:cs="Times New Roman"/>
                <w:b/>
                <w:color w:val="222222"/>
                <w:kern w:val="0"/>
                <w:sz w:val="24"/>
                <w:szCs w:val="24"/>
              </w:rPr>
              <w:t>(Online session)</w:t>
            </w:r>
          </w:p>
        </w:tc>
        <w:tc>
          <w:tcPr>
            <w:tcW w:w="4185" w:type="dxa"/>
            <w:gridSpan w:val="2"/>
          </w:tcPr>
          <w:p w14:paraId="0AC8F97C" w14:textId="77777777" w:rsidR="008867E2" w:rsidRDefault="004003B6">
            <w:pPr>
              <w:widowControl/>
              <w:snapToGrid w:val="0"/>
              <w:spacing w:line="360" w:lineRule="auto"/>
              <w:rPr>
                <w:rFonts w:ascii="Times New Roman" w:hAnsi="Times New Roman" w:cs="Times New Roman"/>
                <w:b/>
                <w:color w:val="222222"/>
                <w:kern w:val="0"/>
                <w:sz w:val="24"/>
                <w:szCs w:val="24"/>
              </w:rPr>
            </w:pPr>
            <w:r>
              <w:rPr>
                <w:rFonts w:ascii="Times New Roman" w:hAnsi="Times New Roman" w:cs="Times New Roman" w:hint="eastAsia"/>
                <w:b/>
                <w:color w:val="222222"/>
                <w:kern w:val="0"/>
                <w:sz w:val="24"/>
                <w:szCs w:val="24"/>
              </w:rPr>
              <w:t>Chinese participant</w:t>
            </w:r>
          </w:p>
        </w:tc>
      </w:tr>
      <w:tr w:rsidR="008867E2" w14:paraId="2A4280EA" w14:textId="77777777" w:rsidTr="003B228B">
        <w:tc>
          <w:tcPr>
            <w:tcW w:w="2907" w:type="dxa"/>
          </w:tcPr>
          <w:p w14:paraId="37811E5B" w14:textId="77777777"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color w:val="222222"/>
                <w:kern w:val="0"/>
                <w:sz w:val="24"/>
                <w:szCs w:val="24"/>
              </w:rPr>
              <w:t>Regular participant</w:t>
            </w:r>
          </w:p>
        </w:tc>
        <w:tc>
          <w:tcPr>
            <w:tcW w:w="1346" w:type="dxa"/>
          </w:tcPr>
          <w:p w14:paraId="6F764DC4" w14:textId="77777777"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hint="eastAsia"/>
                <w:color w:val="222222"/>
                <w:kern w:val="0"/>
                <w:sz w:val="24"/>
                <w:szCs w:val="24"/>
              </w:rPr>
              <w:t>$4</w:t>
            </w:r>
            <w:r>
              <w:rPr>
                <w:rFonts w:ascii="Times New Roman" w:hAnsi="Times New Roman" w:cs="Times New Roman"/>
                <w:color w:val="222222"/>
                <w:kern w:val="0"/>
                <w:sz w:val="24"/>
                <w:szCs w:val="24"/>
              </w:rPr>
              <w:t>00</w:t>
            </w:r>
          </w:p>
        </w:tc>
        <w:tc>
          <w:tcPr>
            <w:tcW w:w="2161" w:type="dxa"/>
          </w:tcPr>
          <w:p w14:paraId="289247B3" w14:textId="77777777"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color w:val="222222"/>
                <w:kern w:val="0"/>
                <w:sz w:val="24"/>
                <w:szCs w:val="24"/>
              </w:rPr>
              <w:t>Regular participant</w:t>
            </w:r>
          </w:p>
        </w:tc>
        <w:tc>
          <w:tcPr>
            <w:tcW w:w="2024" w:type="dxa"/>
          </w:tcPr>
          <w:p w14:paraId="0ED55C4C" w14:textId="77777777"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hint="eastAsia"/>
                <w:color w:val="222222"/>
                <w:kern w:val="0"/>
                <w:sz w:val="24"/>
                <w:szCs w:val="24"/>
              </w:rPr>
              <w:t>2600</w:t>
            </w:r>
            <w:r>
              <w:rPr>
                <w:rFonts w:ascii="Times New Roman" w:hAnsi="Times New Roman" w:cs="Times New Roman"/>
                <w:color w:val="222222"/>
                <w:kern w:val="0"/>
                <w:sz w:val="24"/>
                <w:szCs w:val="24"/>
              </w:rPr>
              <w:t xml:space="preserve"> RMB</w:t>
            </w:r>
          </w:p>
        </w:tc>
      </w:tr>
      <w:tr w:rsidR="008867E2" w14:paraId="5091E416" w14:textId="77777777" w:rsidTr="003B228B">
        <w:tc>
          <w:tcPr>
            <w:tcW w:w="2907" w:type="dxa"/>
          </w:tcPr>
          <w:p w14:paraId="5458586A" w14:textId="77777777"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color w:val="222222"/>
                <w:kern w:val="0"/>
                <w:sz w:val="24"/>
                <w:szCs w:val="24"/>
              </w:rPr>
              <w:t>S</w:t>
            </w:r>
            <w:r>
              <w:rPr>
                <w:rFonts w:ascii="Times New Roman" w:hAnsi="Times New Roman" w:cs="Times New Roman" w:hint="eastAsia"/>
                <w:color w:val="222222"/>
                <w:kern w:val="0"/>
                <w:sz w:val="24"/>
                <w:szCs w:val="24"/>
              </w:rPr>
              <w:t>tudent</w:t>
            </w:r>
          </w:p>
        </w:tc>
        <w:tc>
          <w:tcPr>
            <w:tcW w:w="1346" w:type="dxa"/>
          </w:tcPr>
          <w:p w14:paraId="5C44B851" w14:textId="77777777"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hint="eastAsia"/>
                <w:color w:val="222222"/>
                <w:kern w:val="0"/>
                <w:sz w:val="24"/>
                <w:szCs w:val="24"/>
              </w:rPr>
              <w:t>$260</w:t>
            </w:r>
          </w:p>
        </w:tc>
        <w:tc>
          <w:tcPr>
            <w:tcW w:w="2161" w:type="dxa"/>
          </w:tcPr>
          <w:p w14:paraId="535FE526" w14:textId="77777777"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color w:val="222222"/>
                <w:kern w:val="0"/>
                <w:sz w:val="24"/>
                <w:szCs w:val="24"/>
              </w:rPr>
              <w:t>S</w:t>
            </w:r>
            <w:r>
              <w:rPr>
                <w:rFonts w:ascii="Times New Roman" w:hAnsi="Times New Roman" w:cs="Times New Roman" w:hint="eastAsia"/>
                <w:color w:val="222222"/>
                <w:kern w:val="0"/>
                <w:sz w:val="24"/>
                <w:szCs w:val="24"/>
              </w:rPr>
              <w:t>tudent</w:t>
            </w:r>
          </w:p>
        </w:tc>
        <w:tc>
          <w:tcPr>
            <w:tcW w:w="2024" w:type="dxa"/>
          </w:tcPr>
          <w:p w14:paraId="20E6C7F6" w14:textId="77777777" w:rsidR="008867E2" w:rsidRDefault="004003B6">
            <w:pPr>
              <w:widowControl/>
              <w:snapToGrid w:val="0"/>
              <w:spacing w:line="360" w:lineRule="auto"/>
              <w:rPr>
                <w:rFonts w:ascii="Times New Roman" w:hAnsi="Times New Roman" w:cs="Times New Roman"/>
                <w:color w:val="222222"/>
                <w:kern w:val="0"/>
                <w:sz w:val="24"/>
                <w:szCs w:val="24"/>
              </w:rPr>
            </w:pPr>
            <w:r>
              <w:rPr>
                <w:rFonts w:ascii="Times New Roman" w:hAnsi="Times New Roman" w:cs="Times New Roman"/>
                <w:color w:val="222222"/>
                <w:kern w:val="0"/>
                <w:sz w:val="24"/>
                <w:szCs w:val="24"/>
              </w:rPr>
              <w:t>1600 RMB</w:t>
            </w:r>
          </w:p>
        </w:tc>
      </w:tr>
    </w:tbl>
    <w:p w14:paraId="72056472" w14:textId="4CAAA8AD" w:rsidR="00AD6663" w:rsidRDefault="00AD6663">
      <w:pPr>
        <w:widowControl/>
        <w:shd w:val="clear" w:color="auto" w:fill="F2F2F2" w:themeFill="background1" w:themeFillShade="F2"/>
        <w:snapToGrid w:val="0"/>
        <w:spacing w:line="360" w:lineRule="auto"/>
        <w:jc w:val="left"/>
        <w:rPr>
          <w:rFonts w:ascii="Times New Roman" w:hAnsi="Times New Roman" w:cs="Times New Roman"/>
          <w:b/>
          <w:color w:val="222222"/>
          <w:kern w:val="0"/>
          <w:sz w:val="24"/>
          <w:szCs w:val="24"/>
        </w:rPr>
      </w:pPr>
      <w:bookmarkStart w:id="0" w:name="_MON_1566281289"/>
      <w:bookmarkEnd w:id="0"/>
      <w:r w:rsidRPr="00AD6663">
        <w:rPr>
          <w:rFonts w:ascii="Times New Roman" w:hAnsi="Times New Roman" w:cs="Times New Roman"/>
          <w:b/>
          <w:color w:val="222222"/>
          <w:kern w:val="0"/>
          <w:sz w:val="24"/>
          <w:szCs w:val="24"/>
        </w:rPr>
        <w:t>Note: All the international participants can attend online sessions and also enjoy the 50% fee discount.</w:t>
      </w:r>
    </w:p>
    <w:p w14:paraId="020ED241" w14:textId="77777777" w:rsidR="003B228B" w:rsidRPr="00AD6663" w:rsidRDefault="003B228B">
      <w:pPr>
        <w:widowControl/>
        <w:shd w:val="clear" w:color="auto" w:fill="F2F2F2" w:themeFill="background1" w:themeFillShade="F2"/>
        <w:snapToGrid w:val="0"/>
        <w:spacing w:line="360" w:lineRule="auto"/>
        <w:jc w:val="left"/>
        <w:rPr>
          <w:bCs/>
          <w:color w:val="222222"/>
          <w:kern w:val="0"/>
          <w:sz w:val="24"/>
          <w:szCs w:val="24"/>
        </w:rPr>
      </w:pPr>
    </w:p>
    <w:p w14:paraId="3D7B2BBE" w14:textId="57F50DD0" w:rsidR="008867E2" w:rsidRDefault="004003B6">
      <w:pPr>
        <w:widowControl/>
        <w:shd w:val="clear" w:color="auto" w:fill="F2F2F2" w:themeFill="background1" w:themeFillShade="F2"/>
        <w:snapToGrid w:val="0"/>
        <w:spacing w:line="360" w:lineRule="auto"/>
        <w:jc w:val="left"/>
        <w:rPr>
          <w:rFonts w:ascii="Times New Roman" w:hAnsi="Times New Roman" w:cs="Times New Roman"/>
          <w:color w:val="222222"/>
          <w:kern w:val="0"/>
          <w:sz w:val="24"/>
          <w:szCs w:val="24"/>
        </w:rPr>
      </w:pPr>
      <w:r>
        <w:rPr>
          <w:rFonts w:ascii="Times New Roman" w:hAnsi="Times New Roman" w:cs="Times New Roman"/>
          <w:color w:val="222222"/>
          <w:kern w:val="0"/>
          <w:sz w:val="24"/>
          <w:szCs w:val="24"/>
        </w:rPr>
        <w:t xml:space="preserve">Please </w:t>
      </w:r>
      <w:r w:rsidR="00FB4A83">
        <w:rPr>
          <w:rFonts w:ascii="Times New Roman" w:hAnsi="Times New Roman" w:cs="Times New Roman"/>
          <w:color w:val="222222"/>
          <w:kern w:val="0"/>
          <w:sz w:val="24"/>
          <w:szCs w:val="24"/>
        </w:rPr>
        <w:t>send us an email for any enquiries</w:t>
      </w:r>
      <w:r>
        <w:rPr>
          <w:rFonts w:ascii="Times New Roman" w:hAnsi="Times New Roman" w:cs="Times New Roman"/>
          <w:color w:val="222222"/>
          <w:kern w:val="0"/>
          <w:sz w:val="24"/>
          <w:szCs w:val="24"/>
        </w:rPr>
        <w:t>:</w:t>
      </w:r>
      <w:r>
        <w:rPr>
          <w:rFonts w:ascii="Times New Roman" w:hAnsi="Times New Roman" w:cs="Times New Roman"/>
          <w:sz w:val="24"/>
          <w:szCs w:val="24"/>
        </w:rPr>
        <w:t xml:space="preserve"> </w:t>
      </w:r>
      <w:r w:rsidR="003B228B" w:rsidRPr="0013180C">
        <w:rPr>
          <w:rStyle w:val="ae"/>
          <w:rFonts w:ascii="Times New Roman" w:hAnsi="Times New Roman" w:cs="Times New Roman"/>
          <w:kern w:val="0"/>
          <w:sz w:val="24"/>
          <w:szCs w:val="24"/>
        </w:rPr>
        <w:t>energyfinance@126.com</w:t>
      </w:r>
    </w:p>
    <w:p w14:paraId="12ED30AC" w14:textId="61061FE0" w:rsidR="009E0008" w:rsidRPr="00905742" w:rsidRDefault="004003B6" w:rsidP="00A252EB">
      <w:pPr>
        <w:widowControl/>
        <w:shd w:val="clear" w:color="auto" w:fill="F2F2F2" w:themeFill="background1" w:themeFillShade="F2"/>
        <w:snapToGrid w:val="0"/>
        <w:spacing w:line="360" w:lineRule="auto"/>
        <w:jc w:val="left"/>
        <w:rPr>
          <w:rFonts w:ascii="Times New Roman" w:hAnsi="Times New Roman" w:cs="Times New Roman"/>
          <w:sz w:val="24"/>
          <w:szCs w:val="24"/>
        </w:rPr>
      </w:pPr>
      <w:r>
        <w:rPr>
          <w:rFonts w:ascii="Times New Roman" w:hAnsi="Times New Roman" w:cs="Times New Roman"/>
          <w:color w:val="222222"/>
          <w:kern w:val="0"/>
          <w:sz w:val="24"/>
          <w:szCs w:val="24"/>
        </w:rPr>
        <w:t>For more information, please refer to the conference website</w:t>
      </w:r>
      <w:r>
        <w:rPr>
          <w:rFonts w:ascii="Times New Roman" w:hAnsi="Times New Roman" w:cs="Times New Roman" w:hint="eastAsia"/>
          <w:color w:val="222222"/>
          <w:kern w:val="0"/>
          <w:sz w:val="24"/>
          <w:szCs w:val="24"/>
        </w:rPr>
        <w:t>:</w:t>
      </w:r>
      <w:r>
        <w:rPr>
          <w:rFonts w:ascii="Times New Roman" w:hAnsi="Times New Roman" w:cs="Times New Roman"/>
          <w:kern w:val="0"/>
          <w:sz w:val="24"/>
          <w:szCs w:val="24"/>
        </w:rPr>
        <w:t xml:space="preserve"> </w:t>
      </w:r>
      <w:hyperlink r:id="rId11" w:history="1">
        <w:r w:rsidR="0013180C" w:rsidRPr="009F7F6F">
          <w:rPr>
            <w:rStyle w:val="ae"/>
            <w:rFonts w:ascii="Times New Roman" w:hAnsi="Times New Roman" w:cs="Times New Roman"/>
            <w:sz w:val="24"/>
            <w:szCs w:val="24"/>
          </w:rPr>
          <w:t>http://www.cnefn.com/.</w:t>
        </w:r>
      </w:hyperlink>
      <w:r w:rsidR="0013180C" w:rsidRPr="00905742">
        <w:rPr>
          <w:rFonts w:ascii="Times New Roman" w:hAnsi="Times New Roman" w:cs="Times New Roman"/>
          <w:sz w:val="24"/>
          <w:szCs w:val="24"/>
        </w:rPr>
        <w:t xml:space="preserve"> </w:t>
      </w:r>
    </w:p>
    <w:sectPr w:rsidR="009E0008" w:rsidRPr="00905742" w:rsidSect="009A4FA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A2BE1" w14:textId="77777777" w:rsidR="005A2866" w:rsidRDefault="005A2866">
      <w:r>
        <w:separator/>
      </w:r>
    </w:p>
  </w:endnote>
  <w:endnote w:type="continuationSeparator" w:id="0">
    <w:p w14:paraId="62F75BAA" w14:textId="77777777" w:rsidR="005A2866" w:rsidRDefault="005A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55F69" w14:textId="77777777" w:rsidR="005A2866" w:rsidRDefault="005A2866">
      <w:r>
        <w:separator/>
      </w:r>
    </w:p>
  </w:footnote>
  <w:footnote w:type="continuationSeparator" w:id="0">
    <w:p w14:paraId="09CEBE1C" w14:textId="77777777" w:rsidR="005A2866" w:rsidRDefault="005A28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A4732"/>
    <w:multiLevelType w:val="hybridMultilevel"/>
    <w:tmpl w:val="1BE80EA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D2611E3"/>
    <w:multiLevelType w:val="hybridMultilevel"/>
    <w:tmpl w:val="D3B2CB2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8593E60"/>
    <w:multiLevelType w:val="hybridMultilevel"/>
    <w:tmpl w:val="3F7AC05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AC1096C"/>
    <w:multiLevelType w:val="hybridMultilevel"/>
    <w:tmpl w:val="5F104A9A"/>
    <w:lvl w:ilvl="0" w:tplc="C55AA224">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C99213B"/>
    <w:multiLevelType w:val="hybridMultilevel"/>
    <w:tmpl w:val="265E4038"/>
    <w:lvl w:ilvl="0" w:tplc="C55AA224">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2244677"/>
    <w:multiLevelType w:val="hybridMultilevel"/>
    <w:tmpl w:val="7272110E"/>
    <w:lvl w:ilvl="0" w:tplc="C55AA224">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B7E081F"/>
    <w:multiLevelType w:val="hybridMultilevel"/>
    <w:tmpl w:val="888838A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6CD6349"/>
    <w:multiLevelType w:val="hybridMultilevel"/>
    <w:tmpl w:val="47C84D1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B43203C"/>
    <w:multiLevelType w:val="multilevel"/>
    <w:tmpl w:val="4B43203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5E470B00"/>
    <w:multiLevelType w:val="hybridMultilevel"/>
    <w:tmpl w:val="11F65014"/>
    <w:lvl w:ilvl="0" w:tplc="7DD25EAC">
      <w:start w:val="1"/>
      <w:numFmt w:val="bullet"/>
      <w:lvlText w:val=""/>
      <w:lvlJc w:val="left"/>
      <w:pPr>
        <w:ind w:left="420" w:hanging="420"/>
      </w:pPr>
      <w:rPr>
        <w:rFonts w:ascii="Wingdings" w:hAnsi="Wingdings" w:cs="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00C76E6"/>
    <w:multiLevelType w:val="hybridMultilevel"/>
    <w:tmpl w:val="3766C6C8"/>
    <w:lvl w:ilvl="0" w:tplc="C55AA224">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8"/>
  </w:num>
  <w:num w:numId="2">
    <w:abstractNumId w:val="5"/>
  </w:num>
  <w:num w:numId="3">
    <w:abstractNumId w:val="1"/>
  </w:num>
  <w:num w:numId="4">
    <w:abstractNumId w:val="6"/>
  </w:num>
  <w:num w:numId="5">
    <w:abstractNumId w:val="7"/>
  </w:num>
  <w:num w:numId="6">
    <w:abstractNumId w:val="0"/>
  </w:num>
  <w:num w:numId="7">
    <w:abstractNumId w:val="10"/>
  </w:num>
  <w:num w:numId="8">
    <w:abstractNumId w:val="4"/>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7E2"/>
    <w:rsid w:val="00007339"/>
    <w:rsid w:val="000373FB"/>
    <w:rsid w:val="0004279A"/>
    <w:rsid w:val="0008277F"/>
    <w:rsid w:val="00090147"/>
    <w:rsid w:val="000E0394"/>
    <w:rsid w:val="000E484E"/>
    <w:rsid w:val="000E496D"/>
    <w:rsid w:val="000F1388"/>
    <w:rsid w:val="001011BD"/>
    <w:rsid w:val="00113B9F"/>
    <w:rsid w:val="0013180C"/>
    <w:rsid w:val="00186B62"/>
    <w:rsid w:val="001B045D"/>
    <w:rsid w:val="001B554A"/>
    <w:rsid w:val="001D14B5"/>
    <w:rsid w:val="001E723F"/>
    <w:rsid w:val="00210565"/>
    <w:rsid w:val="002111C4"/>
    <w:rsid w:val="0021189B"/>
    <w:rsid w:val="00220D54"/>
    <w:rsid w:val="00227BC9"/>
    <w:rsid w:val="00252A59"/>
    <w:rsid w:val="00252D27"/>
    <w:rsid w:val="00270187"/>
    <w:rsid w:val="00284BA3"/>
    <w:rsid w:val="00310595"/>
    <w:rsid w:val="00316B97"/>
    <w:rsid w:val="00334028"/>
    <w:rsid w:val="00396057"/>
    <w:rsid w:val="003A7548"/>
    <w:rsid w:val="003A7ACA"/>
    <w:rsid w:val="003B228B"/>
    <w:rsid w:val="003B5637"/>
    <w:rsid w:val="003D767C"/>
    <w:rsid w:val="003F20CC"/>
    <w:rsid w:val="003F3B45"/>
    <w:rsid w:val="003F65DF"/>
    <w:rsid w:val="004003B6"/>
    <w:rsid w:val="00400CAE"/>
    <w:rsid w:val="00426ED6"/>
    <w:rsid w:val="00427E03"/>
    <w:rsid w:val="004408E3"/>
    <w:rsid w:val="00444716"/>
    <w:rsid w:val="004475A9"/>
    <w:rsid w:val="00470C46"/>
    <w:rsid w:val="00487539"/>
    <w:rsid w:val="00494B79"/>
    <w:rsid w:val="0049676C"/>
    <w:rsid w:val="004B284A"/>
    <w:rsid w:val="004B3BE2"/>
    <w:rsid w:val="004C6E08"/>
    <w:rsid w:val="00521220"/>
    <w:rsid w:val="00533264"/>
    <w:rsid w:val="00534400"/>
    <w:rsid w:val="00543E82"/>
    <w:rsid w:val="005576E1"/>
    <w:rsid w:val="00580D19"/>
    <w:rsid w:val="005A2866"/>
    <w:rsid w:val="005F0FE8"/>
    <w:rsid w:val="0060513E"/>
    <w:rsid w:val="00670E85"/>
    <w:rsid w:val="00671CF1"/>
    <w:rsid w:val="006840AF"/>
    <w:rsid w:val="00693B23"/>
    <w:rsid w:val="00694A69"/>
    <w:rsid w:val="006F6A58"/>
    <w:rsid w:val="00731452"/>
    <w:rsid w:val="00732453"/>
    <w:rsid w:val="00740438"/>
    <w:rsid w:val="00745E98"/>
    <w:rsid w:val="0074797F"/>
    <w:rsid w:val="00775B0C"/>
    <w:rsid w:val="00786F81"/>
    <w:rsid w:val="00792717"/>
    <w:rsid w:val="007A608C"/>
    <w:rsid w:val="007B047A"/>
    <w:rsid w:val="00807A5D"/>
    <w:rsid w:val="00812E13"/>
    <w:rsid w:val="00816363"/>
    <w:rsid w:val="008449CC"/>
    <w:rsid w:val="00852418"/>
    <w:rsid w:val="00885D34"/>
    <w:rsid w:val="008867E2"/>
    <w:rsid w:val="00894428"/>
    <w:rsid w:val="008A431E"/>
    <w:rsid w:val="008C159B"/>
    <w:rsid w:val="008C3FD3"/>
    <w:rsid w:val="008C5DCD"/>
    <w:rsid w:val="008D3E12"/>
    <w:rsid w:val="008D4324"/>
    <w:rsid w:val="008D47A1"/>
    <w:rsid w:val="008D6D06"/>
    <w:rsid w:val="00905742"/>
    <w:rsid w:val="00905B86"/>
    <w:rsid w:val="00921B56"/>
    <w:rsid w:val="009374F1"/>
    <w:rsid w:val="00983661"/>
    <w:rsid w:val="00986CFF"/>
    <w:rsid w:val="00994578"/>
    <w:rsid w:val="009A4FA8"/>
    <w:rsid w:val="009A5029"/>
    <w:rsid w:val="009D1B55"/>
    <w:rsid w:val="009E0008"/>
    <w:rsid w:val="009E31CA"/>
    <w:rsid w:val="009F7F6F"/>
    <w:rsid w:val="00A252EB"/>
    <w:rsid w:val="00A55F5A"/>
    <w:rsid w:val="00A74713"/>
    <w:rsid w:val="00A82C57"/>
    <w:rsid w:val="00A92D07"/>
    <w:rsid w:val="00AC2DF3"/>
    <w:rsid w:val="00AC370E"/>
    <w:rsid w:val="00AD6663"/>
    <w:rsid w:val="00BB2924"/>
    <w:rsid w:val="00BD1265"/>
    <w:rsid w:val="00BD5AB1"/>
    <w:rsid w:val="00C37182"/>
    <w:rsid w:val="00C633E4"/>
    <w:rsid w:val="00C657AC"/>
    <w:rsid w:val="00C70DD0"/>
    <w:rsid w:val="00C72CE4"/>
    <w:rsid w:val="00CE127E"/>
    <w:rsid w:val="00CE583F"/>
    <w:rsid w:val="00D22620"/>
    <w:rsid w:val="00D355BF"/>
    <w:rsid w:val="00D5102B"/>
    <w:rsid w:val="00D77869"/>
    <w:rsid w:val="00D817AB"/>
    <w:rsid w:val="00D965D2"/>
    <w:rsid w:val="00DD02F2"/>
    <w:rsid w:val="00E0433A"/>
    <w:rsid w:val="00E17B8D"/>
    <w:rsid w:val="00E20EEC"/>
    <w:rsid w:val="00E32B24"/>
    <w:rsid w:val="00E3615E"/>
    <w:rsid w:val="00E7753E"/>
    <w:rsid w:val="00E81AF0"/>
    <w:rsid w:val="00E81E2E"/>
    <w:rsid w:val="00E86936"/>
    <w:rsid w:val="00EA6865"/>
    <w:rsid w:val="00EA7D61"/>
    <w:rsid w:val="00EB54B2"/>
    <w:rsid w:val="00EE4DB3"/>
    <w:rsid w:val="00F0547F"/>
    <w:rsid w:val="00F66D66"/>
    <w:rsid w:val="00F92423"/>
    <w:rsid w:val="00FA3D6B"/>
    <w:rsid w:val="00FB4A83"/>
    <w:rsid w:val="00FF2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742EE"/>
  <w15:docId w15:val="{45CA8632-8397-4B34-B17A-A952A2376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0"/>
    <w:uiPriority w:val="9"/>
    <w:semiHidden/>
    <w:unhideWhenUsed/>
    <w:qFormat/>
    <w:rsid w:val="0074797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a7">
    <w:name w:val="Balloon Text"/>
    <w:basedOn w:val="a"/>
    <w:link w:val="a8"/>
    <w:uiPriority w:val="99"/>
    <w:unhideWhenUsed/>
    <w:rPr>
      <w:sz w:val="16"/>
      <w:szCs w:val="16"/>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character" w:styleId="ad">
    <w:name w:val="FollowedHyperlink"/>
    <w:basedOn w:val="a0"/>
    <w:uiPriority w:val="99"/>
    <w:unhideWhenUsed/>
    <w:qFormat/>
    <w:rPr>
      <w:color w:val="800080" w:themeColor="followedHyperlink"/>
      <w:u w:val="single"/>
    </w:rPr>
  </w:style>
  <w:style w:type="character" w:styleId="ae">
    <w:name w:val="Hyperlink"/>
    <w:basedOn w:val="a0"/>
    <w:uiPriority w:val="99"/>
    <w:unhideWhenUsed/>
    <w:qFormat/>
    <w:rPr>
      <w:color w:val="0000FF"/>
      <w:u w:val="single"/>
    </w:rPr>
  </w:style>
  <w:style w:type="character" w:styleId="af">
    <w:name w:val="annotation reference"/>
    <w:basedOn w:val="a0"/>
    <w:uiPriority w:val="99"/>
    <w:unhideWhenUsed/>
    <w:qFormat/>
    <w:rPr>
      <w:sz w:val="21"/>
      <w:szCs w:val="21"/>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686553913msolistparagraph">
    <w:name w:val="yiv1686553913msolistparagraph"/>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11">
    <w:name w:val="列出段落1"/>
    <w:basedOn w:val="a"/>
    <w:uiPriority w:val="34"/>
    <w:qFormat/>
    <w:pPr>
      <w:ind w:firstLineChars="200" w:firstLine="420"/>
    </w:p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批注文字 字符"/>
    <w:basedOn w:val="a0"/>
    <w:link w:val="a4"/>
    <w:uiPriority w:val="99"/>
    <w:semiHidden/>
    <w:qFormat/>
  </w:style>
  <w:style w:type="character" w:customStyle="1" w:styleId="a5">
    <w:name w:val="批注主题 字符"/>
    <w:basedOn w:val="a6"/>
    <w:link w:val="a3"/>
    <w:uiPriority w:val="99"/>
    <w:semiHidden/>
    <w:qFormat/>
    <w:rPr>
      <w:b/>
      <w:bCs/>
    </w:rPr>
  </w:style>
  <w:style w:type="character" w:customStyle="1" w:styleId="a8">
    <w:name w:val="批注框文本 字符"/>
    <w:basedOn w:val="a0"/>
    <w:link w:val="a7"/>
    <w:uiPriority w:val="99"/>
    <w:semiHidden/>
    <w:rPr>
      <w:sz w:val="16"/>
      <w:szCs w:val="16"/>
    </w:rPr>
  </w:style>
  <w:style w:type="character" w:customStyle="1" w:styleId="10">
    <w:name w:val="标题 1 字符"/>
    <w:basedOn w:val="a0"/>
    <w:link w:val="1"/>
    <w:uiPriority w:val="9"/>
    <w:qFormat/>
    <w:rPr>
      <w:rFonts w:ascii="宋体" w:eastAsia="宋体" w:hAnsi="宋体" w:cs="宋体"/>
      <w:b/>
      <w:bCs/>
      <w:kern w:val="36"/>
      <w:sz w:val="48"/>
      <w:szCs w:val="48"/>
    </w:r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rPr>
  </w:style>
  <w:style w:type="paragraph" w:styleId="af1">
    <w:name w:val="List Paragraph"/>
    <w:basedOn w:val="a"/>
    <w:uiPriority w:val="34"/>
    <w:qFormat/>
    <w:pPr>
      <w:ind w:firstLineChars="200" w:firstLine="420"/>
    </w:pPr>
  </w:style>
  <w:style w:type="character" w:customStyle="1" w:styleId="30">
    <w:name w:val="标题 3 字符"/>
    <w:basedOn w:val="a0"/>
    <w:link w:val="3"/>
    <w:uiPriority w:val="9"/>
    <w:semiHidden/>
    <w:rsid w:val="0074797F"/>
    <w:rPr>
      <w:b/>
      <w:bCs/>
      <w:kern w:val="2"/>
      <w:sz w:val="32"/>
      <w:szCs w:val="32"/>
    </w:rPr>
  </w:style>
  <w:style w:type="character" w:customStyle="1" w:styleId="12">
    <w:name w:val="未处理的提及1"/>
    <w:basedOn w:val="a0"/>
    <w:uiPriority w:val="99"/>
    <w:semiHidden/>
    <w:unhideWhenUsed/>
    <w:rsid w:val="00BD1265"/>
    <w:rPr>
      <w:color w:val="605E5C"/>
      <w:shd w:val="clear" w:color="auto" w:fill="E1DFDD"/>
    </w:rPr>
  </w:style>
  <w:style w:type="character" w:styleId="af2">
    <w:name w:val="Emphasis"/>
    <w:basedOn w:val="a0"/>
    <w:uiPriority w:val="20"/>
    <w:qFormat/>
    <w:rsid w:val="00816363"/>
    <w:rPr>
      <w:i/>
      <w:iCs/>
    </w:rPr>
  </w:style>
  <w:style w:type="character" w:styleId="af3">
    <w:name w:val="Strong"/>
    <w:basedOn w:val="a0"/>
    <w:uiPriority w:val="22"/>
    <w:qFormat/>
    <w:rsid w:val="00FF22AF"/>
    <w:rPr>
      <w:b/>
      <w:bCs/>
    </w:rPr>
  </w:style>
  <w:style w:type="character" w:customStyle="1" w:styleId="2">
    <w:name w:val="未处理的提及2"/>
    <w:basedOn w:val="a0"/>
    <w:uiPriority w:val="99"/>
    <w:semiHidden/>
    <w:unhideWhenUsed/>
    <w:rsid w:val="00693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3925">
      <w:bodyDiv w:val="1"/>
      <w:marLeft w:val="0"/>
      <w:marRight w:val="0"/>
      <w:marTop w:val="0"/>
      <w:marBottom w:val="0"/>
      <w:divBdr>
        <w:top w:val="none" w:sz="0" w:space="0" w:color="auto"/>
        <w:left w:val="none" w:sz="0" w:space="0" w:color="auto"/>
        <w:bottom w:val="none" w:sz="0" w:space="0" w:color="auto"/>
        <w:right w:val="none" w:sz="0" w:space="0" w:color="auto"/>
      </w:divBdr>
    </w:div>
    <w:div w:id="549877588">
      <w:bodyDiv w:val="1"/>
      <w:marLeft w:val="0"/>
      <w:marRight w:val="0"/>
      <w:marTop w:val="0"/>
      <w:marBottom w:val="0"/>
      <w:divBdr>
        <w:top w:val="none" w:sz="0" w:space="0" w:color="auto"/>
        <w:left w:val="none" w:sz="0" w:space="0" w:color="auto"/>
        <w:bottom w:val="none" w:sz="0" w:space="0" w:color="auto"/>
        <w:right w:val="none" w:sz="0" w:space="0" w:color="auto"/>
      </w:divBdr>
    </w:div>
    <w:div w:id="628390266">
      <w:bodyDiv w:val="1"/>
      <w:marLeft w:val="0"/>
      <w:marRight w:val="0"/>
      <w:marTop w:val="0"/>
      <w:marBottom w:val="0"/>
      <w:divBdr>
        <w:top w:val="none" w:sz="0" w:space="0" w:color="auto"/>
        <w:left w:val="none" w:sz="0" w:space="0" w:color="auto"/>
        <w:bottom w:val="none" w:sz="0" w:space="0" w:color="auto"/>
        <w:right w:val="none" w:sz="0" w:space="0" w:color="auto"/>
      </w:divBdr>
    </w:div>
    <w:div w:id="872111922">
      <w:bodyDiv w:val="1"/>
      <w:marLeft w:val="0"/>
      <w:marRight w:val="0"/>
      <w:marTop w:val="0"/>
      <w:marBottom w:val="0"/>
      <w:divBdr>
        <w:top w:val="none" w:sz="0" w:space="0" w:color="auto"/>
        <w:left w:val="none" w:sz="0" w:space="0" w:color="auto"/>
        <w:bottom w:val="none" w:sz="0" w:space="0" w:color="auto"/>
        <w:right w:val="none" w:sz="0" w:space="0" w:color="auto"/>
      </w:divBdr>
    </w:div>
    <w:div w:id="948582447">
      <w:bodyDiv w:val="1"/>
      <w:marLeft w:val="0"/>
      <w:marRight w:val="0"/>
      <w:marTop w:val="0"/>
      <w:marBottom w:val="0"/>
      <w:divBdr>
        <w:top w:val="none" w:sz="0" w:space="0" w:color="auto"/>
        <w:left w:val="none" w:sz="0" w:space="0" w:color="auto"/>
        <w:bottom w:val="none" w:sz="0" w:space="0" w:color="auto"/>
        <w:right w:val="none" w:sz="0" w:space="0" w:color="auto"/>
      </w:divBdr>
    </w:div>
    <w:div w:id="1001273672">
      <w:bodyDiv w:val="1"/>
      <w:marLeft w:val="0"/>
      <w:marRight w:val="0"/>
      <w:marTop w:val="0"/>
      <w:marBottom w:val="0"/>
      <w:divBdr>
        <w:top w:val="none" w:sz="0" w:space="0" w:color="auto"/>
        <w:left w:val="none" w:sz="0" w:space="0" w:color="auto"/>
        <w:bottom w:val="none" w:sz="0" w:space="0" w:color="auto"/>
        <w:right w:val="none" w:sz="0" w:space="0" w:color="auto"/>
      </w:divBdr>
    </w:div>
    <w:div w:id="1073773337">
      <w:bodyDiv w:val="1"/>
      <w:marLeft w:val="0"/>
      <w:marRight w:val="0"/>
      <w:marTop w:val="0"/>
      <w:marBottom w:val="0"/>
      <w:divBdr>
        <w:top w:val="none" w:sz="0" w:space="0" w:color="auto"/>
        <w:left w:val="none" w:sz="0" w:space="0" w:color="auto"/>
        <w:bottom w:val="none" w:sz="0" w:space="0" w:color="auto"/>
        <w:right w:val="none" w:sz="0" w:space="0" w:color="auto"/>
      </w:divBdr>
    </w:div>
    <w:div w:id="1147550472">
      <w:bodyDiv w:val="1"/>
      <w:marLeft w:val="0"/>
      <w:marRight w:val="0"/>
      <w:marTop w:val="0"/>
      <w:marBottom w:val="0"/>
      <w:divBdr>
        <w:top w:val="none" w:sz="0" w:space="0" w:color="auto"/>
        <w:left w:val="none" w:sz="0" w:space="0" w:color="auto"/>
        <w:bottom w:val="none" w:sz="0" w:space="0" w:color="auto"/>
        <w:right w:val="none" w:sz="0" w:space="0" w:color="auto"/>
      </w:divBdr>
    </w:div>
    <w:div w:id="1153373809">
      <w:bodyDiv w:val="1"/>
      <w:marLeft w:val="0"/>
      <w:marRight w:val="0"/>
      <w:marTop w:val="0"/>
      <w:marBottom w:val="0"/>
      <w:divBdr>
        <w:top w:val="none" w:sz="0" w:space="0" w:color="auto"/>
        <w:left w:val="none" w:sz="0" w:space="0" w:color="auto"/>
        <w:bottom w:val="none" w:sz="0" w:space="0" w:color="auto"/>
        <w:right w:val="none" w:sz="0" w:space="0" w:color="auto"/>
      </w:divBdr>
    </w:div>
    <w:div w:id="1230534174">
      <w:bodyDiv w:val="1"/>
      <w:marLeft w:val="0"/>
      <w:marRight w:val="0"/>
      <w:marTop w:val="0"/>
      <w:marBottom w:val="0"/>
      <w:divBdr>
        <w:top w:val="none" w:sz="0" w:space="0" w:color="auto"/>
        <w:left w:val="none" w:sz="0" w:space="0" w:color="auto"/>
        <w:bottom w:val="none" w:sz="0" w:space="0" w:color="auto"/>
        <w:right w:val="none" w:sz="0" w:space="0" w:color="auto"/>
      </w:divBdr>
    </w:div>
    <w:div w:id="1290934157">
      <w:bodyDiv w:val="1"/>
      <w:marLeft w:val="0"/>
      <w:marRight w:val="0"/>
      <w:marTop w:val="0"/>
      <w:marBottom w:val="0"/>
      <w:divBdr>
        <w:top w:val="none" w:sz="0" w:space="0" w:color="auto"/>
        <w:left w:val="none" w:sz="0" w:space="0" w:color="auto"/>
        <w:bottom w:val="none" w:sz="0" w:space="0" w:color="auto"/>
        <w:right w:val="none" w:sz="0" w:space="0" w:color="auto"/>
      </w:divBdr>
    </w:div>
    <w:div w:id="1410156245">
      <w:bodyDiv w:val="1"/>
      <w:marLeft w:val="0"/>
      <w:marRight w:val="0"/>
      <w:marTop w:val="0"/>
      <w:marBottom w:val="0"/>
      <w:divBdr>
        <w:top w:val="none" w:sz="0" w:space="0" w:color="auto"/>
        <w:left w:val="none" w:sz="0" w:space="0" w:color="auto"/>
        <w:bottom w:val="none" w:sz="0" w:space="0" w:color="auto"/>
        <w:right w:val="none" w:sz="0" w:space="0" w:color="auto"/>
      </w:divBdr>
    </w:div>
    <w:div w:id="2037847326">
      <w:bodyDiv w:val="1"/>
      <w:marLeft w:val="0"/>
      <w:marRight w:val="0"/>
      <w:marTop w:val="0"/>
      <w:marBottom w:val="0"/>
      <w:divBdr>
        <w:top w:val="none" w:sz="0" w:space="0" w:color="auto"/>
        <w:left w:val="none" w:sz="0" w:space="0" w:color="auto"/>
        <w:bottom w:val="none" w:sz="0" w:space="0" w:color="auto"/>
        <w:right w:val="none" w:sz="0" w:space="0" w:color="auto"/>
      </w:divBdr>
    </w:div>
    <w:div w:id="2128768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nefn.com/." TargetMode="External"/><Relationship Id="rId5" Type="http://schemas.openxmlformats.org/officeDocument/2006/relationships/settings" Target="settings.xml"/><Relationship Id="rId10" Type="http://schemas.openxmlformats.org/officeDocument/2006/relationships/hyperlink" Target="http://www.cnefn.com/index.html?init=7.1" TargetMode="Externa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31D91D-A3A1-4D79-9152-A02158151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451</Words>
  <Characters>2576</Characters>
  <Application>Microsoft Office Word</Application>
  <DocSecurity>0</DocSecurity>
  <Lines>21</Lines>
  <Paragraphs>6</Paragraphs>
  <ScaleCrop>false</ScaleCrop>
  <Company>Hewlett-Packard Company</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Z620WS</dc:creator>
  <cp:lastModifiedBy>Ji Qiang</cp:lastModifiedBy>
  <cp:revision>6</cp:revision>
  <cp:lastPrinted>2020-12-14T11:45:00Z</cp:lastPrinted>
  <dcterms:created xsi:type="dcterms:W3CDTF">2021-09-24T06:39:00Z</dcterms:created>
  <dcterms:modified xsi:type="dcterms:W3CDTF">2021-09-25T11:02:00Z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